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FEAF8" w14:textId="77777777" w:rsidR="00342DE5" w:rsidRDefault="00342DE5" w:rsidP="005420B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</w:pPr>
    </w:p>
    <w:p w14:paraId="664D25AD" w14:textId="61CD4D00" w:rsidR="005420B0" w:rsidRPr="0036747D" w:rsidRDefault="0036747D" w:rsidP="005420B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</w:pPr>
      <w:r w:rsidRPr="0036747D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  <w:t xml:space="preserve">Tehničke specifikacije - </w:t>
      </w:r>
      <w:r w:rsidR="00E17CED" w:rsidRPr="0036747D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  <w:t>Opis predmeta nabave: </w:t>
      </w:r>
    </w:p>
    <w:p w14:paraId="112119D4" w14:textId="3BA3B87B" w:rsidR="00E17CED" w:rsidRPr="00312953" w:rsidRDefault="00FA0EFD" w:rsidP="00E17CED">
      <w:pPr>
        <w:shd w:val="clear" w:color="auto" w:fill="FFFFFF"/>
        <w:spacing w:before="100" w:beforeAutospacing="1" w:after="120" w:line="240" w:lineRule="auto"/>
        <w:outlineLvl w:val="1"/>
        <w:rPr>
          <w:rFonts w:ascii="Times New Roman" w:eastAsia="Times New Roman" w:hAnsi="Times New Roman" w:cs="Times New Roman"/>
          <w:lang w:eastAsia="hr-HR"/>
        </w:rPr>
      </w:pPr>
      <w:bookmarkStart w:id="0" w:name="_Hlk190937313"/>
      <w:r w:rsidRPr="00FA0EFD">
        <w:rPr>
          <w:rFonts w:ascii="Segoe UI" w:eastAsia="Times New Roman" w:hAnsi="Segoe UI" w:cs="Segoe UI"/>
          <w:b/>
          <w:bCs/>
          <w:lang w:eastAsia="hr-HR"/>
        </w:rPr>
        <w:t>Nabava izvođenja radova na rekonstrukciji luke Krk</w:t>
      </w:r>
      <w:r w:rsidR="006F1C81">
        <w:rPr>
          <w:rFonts w:ascii="Segoe UI" w:eastAsia="Times New Roman" w:hAnsi="Segoe UI" w:cs="Segoe UI"/>
          <w:b/>
          <w:bCs/>
          <w:lang w:eastAsia="hr-HR"/>
        </w:rPr>
        <w:t>, Evidencijski broj nabave: EV-M-38/25</w:t>
      </w:r>
      <w:bookmarkEnd w:id="0"/>
      <w:r w:rsidR="005F1A36">
        <w:rPr>
          <w:rFonts w:ascii="Times New Roman" w:eastAsia="Times New Roman" w:hAnsi="Times New Roman" w:cs="Times New Roman"/>
          <w:lang w:eastAsia="hr-HR"/>
        </w:rPr>
        <w:pict w14:anchorId="26687A1B">
          <v:rect id="_x0000_i1025" style="width:0;height:1.5pt" o:hralign="center" o:hrstd="t" o:hrnoshade="t" o:hr="t" fillcolor="black" stroked="f"/>
        </w:pict>
      </w:r>
    </w:p>
    <w:p w14:paraId="21B635DA" w14:textId="77777777" w:rsidR="0097069F" w:rsidRPr="00231689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231689">
        <w:rPr>
          <w:rFonts w:ascii="Segoe UI" w:hAnsi="Segoe UI" w:cs="Segoe UI"/>
          <w:b/>
          <w:bCs/>
        </w:rPr>
        <w:t>Predmet nabave je izvođenje radova na rekonstrukciji luke Krk i to:</w:t>
      </w:r>
    </w:p>
    <w:p w14:paraId="663CA0DE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8"/>
          <w:szCs w:val="8"/>
        </w:rPr>
      </w:pPr>
    </w:p>
    <w:p w14:paraId="3EF45916" w14:textId="77777777" w:rsidR="0097069F" w:rsidRPr="00336C7B" w:rsidRDefault="0097069F" w:rsidP="009706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Uporabna cjelina 1 – Primarni lukobran – podijeljena u tri faze</w:t>
      </w:r>
    </w:p>
    <w:p w14:paraId="3F0A852C" w14:textId="77777777" w:rsidR="0097069F" w:rsidRPr="00336C7B" w:rsidRDefault="0097069F" w:rsidP="0097069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Faza 1 Uporabne cjeline 1:</w:t>
      </w:r>
    </w:p>
    <w:p w14:paraId="11A3BD35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- Produženje gata (postojećeg lukobrana) u dužini od 75,70 + 120,00 m.</w:t>
      </w:r>
    </w:p>
    <w:p w14:paraId="519E5406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- Proširenje gata postojećeg lukobrana, u dužini cca 66,00 m.</w:t>
      </w:r>
    </w:p>
    <w:p w14:paraId="420A45BE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- Proširenje kolničke površine postojećeg gata.</w:t>
      </w:r>
    </w:p>
    <w:p w14:paraId="1F226284" w14:textId="77777777" w:rsidR="0097069F" w:rsidRPr="00336C7B" w:rsidRDefault="0097069F" w:rsidP="0097069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Faza 3 Uporabne cjeline 1:</w:t>
      </w:r>
    </w:p>
    <w:p w14:paraId="052A294A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F07CB1">
        <w:rPr>
          <w:rFonts w:ascii="Segoe UI" w:hAnsi="Segoe UI" w:cs="Segoe UI"/>
        </w:rPr>
        <w:t>Uređenje površine Faze 1 kamenim popločenjem</w:t>
      </w:r>
    </w:p>
    <w:p w14:paraId="3D7EAC5D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</w:p>
    <w:p w14:paraId="3FA73344" w14:textId="77777777" w:rsidR="0097069F" w:rsidRDefault="0097069F" w:rsidP="009706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Uporabna cjelina 2 – Sekundarni lukobran</w:t>
      </w:r>
    </w:p>
    <w:p w14:paraId="0C669C7C" w14:textId="77777777" w:rsidR="0097069F" w:rsidRDefault="0097069F" w:rsidP="0097069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Uporabna cjelina 3 – Portapižana</w:t>
      </w:r>
    </w:p>
    <w:p w14:paraId="578E0049" w14:textId="77777777" w:rsidR="0097069F" w:rsidRPr="00336C7B" w:rsidRDefault="0097069F" w:rsidP="0097069F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</w:p>
    <w:p w14:paraId="5E2D442D" w14:textId="77777777" w:rsidR="0097069F" w:rsidRPr="00B11114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U</w:t>
      </w:r>
      <w:r w:rsidRPr="00B11114">
        <w:rPr>
          <w:rFonts w:ascii="Segoe UI" w:hAnsi="Segoe UI" w:cs="Segoe UI"/>
          <w:b/>
          <w:bCs/>
        </w:rPr>
        <w:t>vjeti za nesmetan pristup, boravak i rad osoba smanjene pokretljivosti</w:t>
      </w:r>
      <w:r>
        <w:rPr>
          <w:rFonts w:ascii="Segoe UI" w:hAnsi="Segoe UI" w:cs="Segoe UI"/>
          <w:b/>
          <w:bCs/>
        </w:rPr>
        <w:t>:</w:t>
      </w:r>
    </w:p>
    <w:p w14:paraId="099D6930" w14:textId="22431AE1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B11114">
        <w:rPr>
          <w:rFonts w:ascii="Segoe UI" w:hAnsi="Segoe UI" w:cs="Segoe UI"/>
        </w:rPr>
        <w:t>Namjena građevine je lučka, te se primjenjuje Pravilnik o osiguranju pristupačnosti</w:t>
      </w:r>
      <w:r>
        <w:rPr>
          <w:rFonts w:ascii="Segoe UI" w:hAnsi="Segoe UI" w:cs="Segoe UI"/>
        </w:rPr>
        <w:t xml:space="preserve"> </w:t>
      </w:r>
      <w:r w:rsidRPr="00B11114">
        <w:rPr>
          <w:rFonts w:ascii="Segoe UI" w:hAnsi="Segoe UI" w:cs="Segoe UI"/>
        </w:rPr>
        <w:t>građevina s invaliditetom i smanjene pokretljivosti (NN 78/13).</w:t>
      </w:r>
    </w:p>
    <w:p w14:paraId="18E262EB" w14:textId="77777777" w:rsidR="00231689" w:rsidRDefault="00231689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</w:p>
    <w:p w14:paraId="7FD6E23F" w14:textId="2ABCC218" w:rsidR="0097069F" w:rsidRPr="00E45653" w:rsidRDefault="0097069F" w:rsidP="0097069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rPr>
          <w:rFonts w:ascii="Segoe UI" w:hAnsi="Segoe UI" w:cs="Segoe UI"/>
          <w:i/>
          <w:iCs/>
        </w:rPr>
      </w:pPr>
      <w:r w:rsidRPr="00E45653">
        <w:rPr>
          <w:rFonts w:ascii="Segoe UI" w:hAnsi="Segoe UI" w:cs="Segoe UI"/>
          <w:b/>
          <w:bCs/>
          <w:u w:val="single"/>
        </w:rPr>
        <w:t>Uporabna cjelina 1 – Primarni lukobran</w:t>
      </w:r>
      <w:r w:rsidRPr="00336C7B"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</w:rPr>
        <w:t xml:space="preserve"> </w:t>
      </w:r>
      <w:r w:rsidR="004E457A">
        <w:rPr>
          <w:rFonts w:ascii="Segoe UI" w:hAnsi="Segoe UI" w:cs="Segoe UI"/>
          <w:b/>
          <w:bCs/>
        </w:rPr>
        <w:t xml:space="preserve">                                                                               </w:t>
      </w:r>
      <w:r>
        <w:rPr>
          <w:rFonts w:ascii="Segoe UI" w:hAnsi="Segoe UI" w:cs="Segoe UI"/>
          <w:i/>
          <w:iCs/>
        </w:rPr>
        <w:t>(</w:t>
      </w:r>
      <w:r w:rsidRPr="00E45653">
        <w:rPr>
          <w:rFonts w:ascii="Segoe UI" w:hAnsi="Segoe UI" w:cs="Segoe UI"/>
          <w:i/>
          <w:iCs/>
        </w:rPr>
        <w:t>faze radova obuhvaćene ovim postupkom javne nabave</w:t>
      </w:r>
      <w:r>
        <w:rPr>
          <w:rFonts w:ascii="Segoe UI" w:hAnsi="Segoe UI" w:cs="Segoe UI"/>
          <w:i/>
          <w:iCs/>
        </w:rPr>
        <w:t>)</w:t>
      </w:r>
    </w:p>
    <w:p w14:paraId="71B27701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0DC2751B" w14:textId="77777777" w:rsidR="00644417" w:rsidRPr="005624F3" w:rsidRDefault="00644417" w:rsidP="00644417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bookmarkStart w:id="1" w:name="_Hlk167216007"/>
      <w:r w:rsidRPr="00DF6E68">
        <w:rPr>
          <w:rFonts w:ascii="Segoe UI" w:hAnsi="Segoe UI" w:cs="Segoe UI"/>
        </w:rPr>
        <w:t>Građevinska dozvola izdana od Primorsko-goranska županija, Upravni odjel za prostorno uređenje, graditeljstvo i zaštitu okoliša, Ispostava Krk,  KLASA: UP/I-361-03/23-01/000009, URBROJ: 2170-03-04/1-23-0012  od 26.09.2023. godine i izdano Rješenje o izmjeni i dopuni Građevinske dozvole KLASA: UP/I-361-03/23-01/000229, URBROJ: 2170-03-04/1-24-0005  od 01.02.2024. godine.</w:t>
      </w:r>
    </w:p>
    <w:bookmarkEnd w:id="1"/>
    <w:p w14:paraId="2AFD561E" w14:textId="77777777" w:rsidR="00A31B1C" w:rsidRDefault="00A31B1C" w:rsidP="00A31B1C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hr-HR"/>
        </w:rPr>
      </w:pPr>
    </w:p>
    <w:p w14:paraId="668C65C2" w14:textId="77A920DE" w:rsidR="0097069F" w:rsidRPr="00B11114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B11114">
        <w:rPr>
          <w:rFonts w:ascii="Segoe UI" w:hAnsi="Segoe UI" w:cs="Segoe UI"/>
          <w:b/>
          <w:bCs/>
        </w:rPr>
        <w:t>Oblik i veličina građevne čestice:</w:t>
      </w:r>
    </w:p>
    <w:p w14:paraId="3328C22E" w14:textId="77777777" w:rsidR="0097069F" w:rsidRPr="00B11114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B11114">
        <w:rPr>
          <w:rFonts w:ascii="Segoe UI" w:hAnsi="Segoe UI" w:cs="Segoe UI"/>
        </w:rPr>
        <w:t>Faza 1 i Faza 3 Uporabne cjeline 1 nalaze se na katastarskim česticama k.č.4964/4, 4016/10, 4016/13, 4963, 4016/9, 3580/5, k.o. Krk-Grad (315923).</w:t>
      </w:r>
    </w:p>
    <w:p w14:paraId="3DAE3E78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</w:p>
    <w:p w14:paraId="609F60AD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  <w:r w:rsidRPr="00336C7B">
        <w:rPr>
          <w:rFonts w:ascii="Segoe UI" w:hAnsi="Segoe UI" w:cs="Segoe UI"/>
          <w:b/>
          <w:bCs/>
        </w:rPr>
        <w:t>Faza 1:</w:t>
      </w:r>
    </w:p>
    <w:p w14:paraId="5D4CB9F1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hAnsi="Segoe UI" w:cs="Segoe UI"/>
        </w:rPr>
        <w:t xml:space="preserve">A) </w:t>
      </w:r>
      <w:r w:rsidRPr="00336C7B">
        <w:rPr>
          <w:rFonts w:ascii="Segoe UI" w:eastAsia="ArialMT" w:hAnsi="Segoe UI" w:cs="Segoe UI"/>
        </w:rPr>
        <w:t>PRODUŽENJE GATA (POSTOJEĆEG LUKOBRANA) U DUŽINI OD 75,70 + 120,00 M.</w:t>
      </w:r>
    </w:p>
    <w:p w14:paraId="63863E5F" w14:textId="78F0F6EA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eastAsia="ArialMT" w:hAnsi="Segoe UI" w:cs="Segoe UI"/>
        </w:rPr>
        <w:t>Ukupna dužina novog gata iznosi 195,70 m, a tlocrtno nije u pravcu već je razlomljen pod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kutom od 118° i time podijeljen na dva dijela.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Širina gata u prvom dijelu (na spoju s postojećim lukobranom) je 22,0 m, a ostali dio je širine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hAnsi="Segoe UI" w:cs="Segoe UI"/>
        </w:rPr>
        <w:t>12,0 m. Za gat je definirana projektna dubina od -5,00 m, a kota vrha zida, odnosno partera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hAnsi="Segoe UI" w:cs="Segoe UI"/>
        </w:rPr>
        <w:t>iznosi +1,50 m n.m.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hAnsi="Segoe UI" w:cs="Segoe UI"/>
        </w:rPr>
        <w:t>Konstrukcija gata sastoji se od dva masivna obalna zida, izme</w:t>
      </w:r>
      <w:r w:rsidRPr="00336C7B">
        <w:rPr>
          <w:rFonts w:ascii="Segoe UI" w:eastAsia="ArialMT" w:hAnsi="Segoe UI" w:cs="Segoe UI"/>
        </w:rPr>
        <w:t>đu kojih se izrađ</w:t>
      </w:r>
      <w:r w:rsidRPr="00336C7B">
        <w:rPr>
          <w:rFonts w:ascii="Segoe UI" w:hAnsi="Segoe UI" w:cs="Segoe UI"/>
        </w:rPr>
        <w:t>uje nasip od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 xml:space="preserve">čistog kamenog materijala. </w:t>
      </w:r>
      <w:r w:rsidRPr="00336C7B">
        <w:rPr>
          <w:rFonts w:ascii="Segoe UI" w:hAnsi="Segoe UI" w:cs="Segoe UI"/>
        </w:rPr>
        <w:t>Konstrukcija obale je gravitacijskog tipa izra</w:t>
      </w:r>
      <w:r w:rsidRPr="00336C7B">
        <w:rPr>
          <w:rFonts w:ascii="Segoe UI" w:eastAsia="ArialMT" w:hAnsi="Segoe UI" w:cs="Segoe UI"/>
        </w:rPr>
        <w:t>đ</w:t>
      </w:r>
      <w:r w:rsidRPr="00336C7B">
        <w:rPr>
          <w:rFonts w:ascii="Segoe UI" w:hAnsi="Segoe UI" w:cs="Segoe UI"/>
        </w:rPr>
        <w:t>ena od kalupnog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hAnsi="Segoe UI" w:cs="Segoe UI"/>
        </w:rPr>
        <w:t>betona na samom mjestu.</w:t>
      </w:r>
      <w:r>
        <w:rPr>
          <w:rFonts w:ascii="Segoe UI" w:hAnsi="Segoe UI" w:cs="Segoe UI"/>
        </w:rPr>
        <w:t xml:space="preserve"> </w:t>
      </w:r>
      <w:r w:rsidR="004E457A">
        <w:rPr>
          <w:rFonts w:ascii="Segoe UI" w:hAnsi="Segoe UI" w:cs="Segoe UI"/>
        </w:rPr>
        <w:t xml:space="preserve">              </w:t>
      </w:r>
      <w:r w:rsidRPr="00336C7B">
        <w:rPr>
          <w:rFonts w:ascii="Segoe UI" w:eastAsia="ArialMT" w:hAnsi="Segoe UI" w:cs="Segoe UI"/>
        </w:rPr>
        <w:t>Radi omogućavanja strujanja mora, lukobran će biti opremljen s četiri otvora koji se nalaze na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hAnsi="Segoe UI" w:cs="Segoe UI"/>
        </w:rPr>
        <w:t>me</w:t>
      </w:r>
      <w:r w:rsidRPr="00336C7B">
        <w:rPr>
          <w:rFonts w:ascii="Segoe UI" w:eastAsia="ArialMT" w:hAnsi="Segoe UI" w:cs="Segoe UI"/>
        </w:rPr>
        <w:t>đ</w:t>
      </w:r>
      <w:r w:rsidRPr="00336C7B">
        <w:rPr>
          <w:rFonts w:ascii="Segoe UI" w:hAnsi="Segoe UI" w:cs="Segoe UI"/>
        </w:rPr>
        <w:t xml:space="preserve">usobnoj udaljenosti od cca 40,0 m. </w:t>
      </w:r>
      <w:r w:rsidRPr="00336C7B">
        <w:rPr>
          <w:rFonts w:ascii="Segoe UI" w:eastAsia="ArialMT" w:hAnsi="Segoe UI" w:cs="Segoe UI"/>
        </w:rPr>
        <w:t>Na taj način omogućiti će se protok vode kroz lukobran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lastRenderedPageBreak/>
        <w:t>odnosno izmjena vode unutar luke, što je vrlo važno za prirodno održanje biljnih i životinjskih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zajednica.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Rub obale obrađen je kamenim obložnicama i kamenim poklopnicama, dok se na preostalu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površinu u fazi 1 ugrađuju betonske ploče.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U sklopu partera nalazi se armirano betonski zaštitni zid visine 1,50 m i širine 0,80 m, koji na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svakih cca 20,00 m ima prolaz za pješake u širini 150 cm.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 potrebe temeljne infrastrukture izrađuje se energetski kanal koji je opremljen sa cijevima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 provlačenje instalacija (vodoopskrba, hidrantska mreža, elektroinstalacije i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telekomunikacije)</w:t>
      </w:r>
    </w:p>
    <w:p w14:paraId="3013AAF7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</w:p>
    <w:p w14:paraId="7D928125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eastAsia="ArialMT" w:hAnsi="Segoe UI" w:cs="Segoe UI"/>
        </w:rPr>
        <w:t>B) PROŠIRENJE GATA POSTOJEĆEG LUKOBRANA, U DUŽINI CCA 66,00 M.</w:t>
      </w:r>
    </w:p>
    <w:p w14:paraId="78716A37" w14:textId="46DE01F0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eastAsia="ArialMT" w:hAnsi="Segoe UI" w:cs="Segoe UI"/>
        </w:rPr>
        <w:t>Ukupna dužina zone proširenja postojećeg gata iznosi 57,0 m, a tlocrtno je u pravcu. Izvedbom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navedenog proširenja, ukupna širina gata do spoja s konstrukcijom produženja, iznosi 22,0 m.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Projektna dubina iznosi -2,00 m, a kota vrha zida, odnosno partera iznosi +1,20 m.n.m.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Konstrukcija obale je gravitacijskog tipa izrađena od kalupnog betona na samom mjestu.</w:t>
      </w:r>
      <w:r>
        <w:rPr>
          <w:rFonts w:ascii="Segoe UI" w:eastAsia="ArialMT" w:hAnsi="Segoe UI" w:cs="Segoe UI"/>
        </w:rPr>
        <w:t xml:space="preserve"> </w:t>
      </w:r>
      <w:r w:rsidR="004E457A">
        <w:rPr>
          <w:rFonts w:ascii="Segoe UI" w:eastAsia="ArialMT" w:hAnsi="Segoe UI" w:cs="Segoe UI"/>
        </w:rPr>
        <w:t xml:space="preserve">                </w:t>
      </w:r>
      <w:r w:rsidRPr="00336C7B">
        <w:rPr>
          <w:rFonts w:ascii="Segoe UI" w:eastAsia="ArialMT" w:hAnsi="Segoe UI" w:cs="Segoe UI"/>
        </w:rPr>
        <w:t>Za potrebe temeljne infrastrukture izrađuje se energetski kanal koji je opremljen sa cijevima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 provlačenje instalacija (vodoopskrba, hidrantska mreža, elektroinstalacije i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telekomunikacije)</w:t>
      </w:r>
    </w:p>
    <w:p w14:paraId="3204B0E6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</w:p>
    <w:p w14:paraId="79033733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C) PROŠIRENJE KOLNIČKE POVRŠINE POSTOJEĆEG GATA.</w:t>
      </w:r>
    </w:p>
    <w:p w14:paraId="0B69A2F5" w14:textId="77777777" w:rsidR="0097069F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Ukupna dužina zone proširenja kolničke površine postojećeg gata iznosi 100,60 m.</w:t>
      </w:r>
      <w:r>
        <w:rPr>
          <w:rFonts w:ascii="Segoe UI" w:eastAsia="ArialMT" w:hAnsi="Segoe UI" w:cs="Segoe UI"/>
        </w:rPr>
        <w:t xml:space="preserve"> </w:t>
      </w:r>
      <w:r w:rsidRPr="006C60F5">
        <w:rPr>
          <w:rFonts w:ascii="Segoe UI" w:eastAsia="ArialMT" w:hAnsi="Segoe UI" w:cs="Segoe UI"/>
        </w:rPr>
        <w:t>Izvedbom navedenog proširenja, ukupna širina kolničke zone, od korijena postojećeg</w:t>
      </w:r>
      <w:r>
        <w:rPr>
          <w:rFonts w:ascii="Segoe UI" w:eastAsia="ArialMT" w:hAnsi="Segoe UI" w:cs="Segoe UI"/>
        </w:rPr>
        <w:t xml:space="preserve"> l</w:t>
      </w:r>
      <w:r w:rsidRPr="006C60F5">
        <w:rPr>
          <w:rFonts w:ascii="Segoe UI" w:eastAsia="ArialMT" w:hAnsi="Segoe UI" w:cs="Segoe UI"/>
        </w:rPr>
        <w:t>ukobrana do spoja s konstrukcijom proširenja, iznosi 4,50 m. Širina prometnog profila 3,50 m</w:t>
      </w:r>
      <w:r>
        <w:rPr>
          <w:rFonts w:ascii="Segoe UI" w:eastAsia="ArialMT" w:hAnsi="Segoe UI" w:cs="Segoe UI"/>
        </w:rPr>
        <w:t xml:space="preserve"> </w:t>
      </w:r>
      <w:r w:rsidRPr="006C60F5">
        <w:rPr>
          <w:rFonts w:ascii="Segoe UI" w:eastAsia="ArialMT" w:hAnsi="Segoe UI" w:cs="Segoe UI"/>
        </w:rPr>
        <w:t>omogućava jednosmjerni promet.</w:t>
      </w:r>
      <w:r>
        <w:rPr>
          <w:rFonts w:ascii="Segoe UI" w:eastAsia="ArialMT" w:hAnsi="Segoe UI" w:cs="Segoe UI"/>
        </w:rPr>
        <w:t xml:space="preserve"> </w:t>
      </w:r>
      <w:r w:rsidRPr="006C60F5">
        <w:rPr>
          <w:rFonts w:ascii="Segoe UI" w:eastAsia="ArialMT" w:hAnsi="Segoe UI" w:cs="Segoe UI"/>
        </w:rPr>
        <w:t>Navedenim rješenjem, osigurava se nesmetani prilaz motornim vozilima.</w:t>
      </w:r>
      <w:r>
        <w:rPr>
          <w:rFonts w:ascii="Segoe UI" w:eastAsia="ArialMT" w:hAnsi="Segoe UI" w:cs="Segoe UI"/>
        </w:rPr>
        <w:t xml:space="preserve"> </w:t>
      </w:r>
    </w:p>
    <w:p w14:paraId="6E9D3531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</w:p>
    <w:p w14:paraId="200E8EBD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Od opreme na svim površinama faze 1 ugraditi će se:</w:t>
      </w:r>
    </w:p>
    <w:p w14:paraId="6986BEE7" w14:textId="0431FBD9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poleri nosivosti 400 kN na svakih cca 15,0 m za privez plovila dužine 13-35</w:t>
      </w:r>
      <w:r w:rsidR="004E457A">
        <w:rPr>
          <w:rFonts w:ascii="Segoe UI" w:eastAsia="ArialMT" w:hAnsi="Segoe UI" w:cs="Segoe UI"/>
        </w:rPr>
        <w:t xml:space="preserve"> m</w:t>
      </w:r>
    </w:p>
    <w:p w14:paraId="71568060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privezni prstenovi na svakih 5,0 m radi priveza manjih plovila</w:t>
      </w:r>
    </w:p>
    <w:p w14:paraId="1E87E8A0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mornarske stepenice na svakih 50 m</w:t>
      </w:r>
    </w:p>
    <w:p w14:paraId="5EF3FE71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ormarići za napajanje plovila sa strujom i vodom.</w:t>
      </w:r>
    </w:p>
    <w:p w14:paraId="5175175B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6C60F5">
        <w:rPr>
          <w:rFonts w:ascii="Segoe UI" w:eastAsia="ArialMT" w:hAnsi="Segoe UI" w:cs="Segoe UI"/>
        </w:rPr>
        <w:t>- polupodzemni spremnici za zbrinjavanje otpada</w:t>
      </w:r>
    </w:p>
    <w:p w14:paraId="140DE3E4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3EC4F88" w14:textId="055882FD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444D10">
        <w:rPr>
          <w:rFonts w:ascii="Segoe UI" w:eastAsia="Calibri" w:hAnsi="Segoe UI" w:cs="Segoe UI"/>
          <w:b/>
          <w:bCs/>
        </w:rPr>
        <w:t>F</w:t>
      </w:r>
      <w:r w:rsidR="004E457A">
        <w:rPr>
          <w:rFonts w:ascii="Segoe UI" w:eastAsia="Calibri" w:hAnsi="Segoe UI" w:cs="Segoe UI"/>
          <w:b/>
          <w:bCs/>
        </w:rPr>
        <w:t>aza</w:t>
      </w:r>
      <w:r w:rsidRPr="00444D10">
        <w:rPr>
          <w:rFonts w:ascii="Segoe UI" w:eastAsia="Calibri" w:hAnsi="Segoe UI" w:cs="Segoe UI"/>
          <w:b/>
          <w:bCs/>
        </w:rPr>
        <w:t xml:space="preserve"> 3:</w:t>
      </w:r>
    </w:p>
    <w:p w14:paraId="4BB40CF7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D) UREĐENJE POVRŠINE FAZE 1 KAMENIM POPLOČENJEM</w:t>
      </w:r>
    </w:p>
    <w:p w14:paraId="5562439C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Prilikom pristupanja radovima Faze 3 Uporabne cjeline 1 potrebno je ukloniti ranije postavljene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slojeve Faze 1 (betonski opločnici, sloj pijeska) do sloja armiranobetonske podloge koju 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potom potrebno pripremiti za ugradnju kamenog popločenja.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Kameno popločenje postavlja se na uređenu i čistu armiranobetonsku podlogu. Postavljaju se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kamene ploče debljine 10 cm u cementnom mortu debljine 4 cm. Poprečni pad kamenih ploča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iznosi 0,5% sa usmjerenjem k moru. Na taj će način sve oborinske vode otjecati pa nema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potrebe izvođenja rigola.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Osim horizontalnih površina kamenim obložnicama debljine 20 cm uređuju se i vertikalne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površine valobranog zaštitnog zida.</w:t>
      </w:r>
    </w:p>
    <w:p w14:paraId="35C89662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B3DF7DA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Na temelju provedenih geotehničkih istražnih radova određeni su prognozni geotehnički profili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i fizičko-mehaničke karakteristike temeljnog tla.</w:t>
      </w:r>
    </w:p>
    <w:p w14:paraId="435A669F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Temeljno tlo u pogledu geotehničkih cjelina možemo podijeliti na sljedeće:</w:t>
      </w:r>
    </w:p>
    <w:p w14:paraId="7E1FC87C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Pokrivač – kameni nasip</w:t>
      </w:r>
    </w:p>
    <w:p w14:paraId="245B3E60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Pokrivač – marinski nanos</w:t>
      </w:r>
    </w:p>
    <w:p w14:paraId="5B74B021" w14:textId="562DEB9A" w:rsidR="0097069F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Stijena podloge – vapnenačka breča</w:t>
      </w:r>
    </w:p>
    <w:p w14:paraId="1D02718E" w14:textId="77777777" w:rsidR="00231689" w:rsidRDefault="00231689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2695D83A" w14:textId="1519E211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lastRenderedPageBreak/>
        <w:t>Temeljenje obalnog zida na dijelu proširenja predviđena je na koti -2,0 do -5,0 m n.m. Na dijelu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proširenja biti će potreban iskop, ali i nasipavanje za temeljenje obalnog zida. Proširenje gata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se nalazi akvatoriju u kojem dubina mora seže od -1,50 do -8,00 m.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Na dijelu produžetka gata potrebno je nasipavanje za temeljenje obalnog zida. Predviđeno 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da će se produžetak gata temeljiti na koti -5,0 m n.m. Građevina se nalazi u akvatoriju u kojem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dubina mora seže od -5,50 do -10,00 m.</w:t>
      </w:r>
    </w:p>
    <w:p w14:paraId="5D94F4AC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367B4EE4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444D10">
        <w:rPr>
          <w:rFonts w:ascii="Segoe UI" w:eastAsia="Calibri" w:hAnsi="Segoe UI" w:cs="Segoe UI"/>
          <w:b/>
          <w:bCs/>
        </w:rPr>
        <w:t>Vodovod</w:t>
      </w:r>
    </w:p>
    <w:p w14:paraId="338E4397" w14:textId="29431DC6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U sklopu Uporabne cjeline 1– Faza 1 predviđena je izvedba vodovodnog ogranka ukupne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dužine 360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 promjera DN125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mm od PE-HD cijevi. Cijevi se polažu punom dužinom 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energetski kanal.</w:t>
      </w:r>
    </w:p>
    <w:p w14:paraId="73C3CB9F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Priključenje navedenog vodovodnog ogranka izvršiti će se na zasebni priključni vod, a koji je</w:t>
      </w:r>
    </w:p>
    <w:p w14:paraId="396795D0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predmet zasebnog projekta. Namjena vodovodnog ogranka je osiguranje potrebnih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vodoopskrbnih količina vode na predviđenim opskrbnim ormarićima za plovila, kao i osiguranje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potrebnih protupožarnih količina na predviđenim nadzemnim hidrantima.</w:t>
      </w:r>
    </w:p>
    <w:p w14:paraId="55EB1A90" w14:textId="5EBD4A01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Za potrebe objekta za djelatnike (koji će se postaviti u Fazi 2) predviđen je priključak dovoda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vode promjera DN20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mm od PE-HD cijevi koji se priključuje na vodovodni ogranak DN125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mm.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Fazom 3 Uporabne cjeline 1 ne mijenjaju se projektirani elementi vodoopskrbe izgrađeni 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Fazi 1 Uporabne cjeline 1.</w:t>
      </w:r>
    </w:p>
    <w:p w14:paraId="3766E386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1336406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444D10">
        <w:rPr>
          <w:rFonts w:ascii="Segoe UI" w:eastAsia="Calibri" w:hAnsi="Segoe UI" w:cs="Segoe UI"/>
          <w:b/>
          <w:bCs/>
        </w:rPr>
        <w:t>Protupožarna Zaštita</w:t>
      </w:r>
    </w:p>
    <w:p w14:paraId="2B90F394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Za potrebe zaštite od požara definirana je potreba od 10 l/s. Sukladno tome, za vanjsku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hidrantsku mrežu potrebno je poštivati slijedeće uvjete :</w:t>
      </w:r>
    </w:p>
    <w:p w14:paraId="72DD2D7C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osigurati najmanju protočnu količinu od 600 l/min (10 l/s),</w:t>
      </w:r>
    </w:p>
    <w:p w14:paraId="2A26E6A5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najmanji tlak na izlazu iz pojedinog hidranta treba biti 0.25 Mpa (2.5 bara),</w:t>
      </w:r>
    </w:p>
    <w:p w14:paraId="316B1C16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protočna količina treba biti osigurana u trajanju od najmanje 120 minuta,</w:t>
      </w:r>
    </w:p>
    <w:p w14:paraId="75215127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na cjevovod vanjske hidrantske mreže se u pravilu postavljaju nadzemni hidranti.</w:t>
      </w:r>
    </w:p>
    <w:p w14:paraId="1A334B38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Predviđeno 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ukupno – 4 komada nadzemnih protupožarnih hidranata, promjera 80 mm.</w:t>
      </w:r>
    </w:p>
    <w:p w14:paraId="3CD9552C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8A54ACE" w14:textId="77777777" w:rsidR="0097069F" w:rsidRPr="00444D10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444D10">
        <w:rPr>
          <w:rFonts w:ascii="Segoe UI" w:eastAsia="Arial-BoldMT" w:hAnsi="Segoe UI" w:cs="Segoe UI"/>
          <w:b/>
          <w:bCs/>
        </w:rPr>
        <w:t>Elektrotehničke instalacije</w:t>
      </w:r>
    </w:p>
    <w:p w14:paraId="7833A829" w14:textId="77777777" w:rsidR="0097069F" w:rsidRPr="00444D10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444D10">
        <w:rPr>
          <w:rFonts w:ascii="Segoe UI" w:hAnsi="Segoe UI" w:cs="Segoe UI"/>
        </w:rPr>
        <w:t>Temel</w:t>
      </w:r>
      <w:r w:rsidRPr="00444D10">
        <w:rPr>
          <w:rFonts w:ascii="Segoe UI" w:eastAsia="ArialMT" w:hAnsi="Segoe UI" w:cs="Segoe UI"/>
        </w:rPr>
        <w:t>jem zahtjeva Investitora, na lukobranu je predviđeno ugraditi ormariće s utičnicama za</w:t>
      </w:r>
    </w:p>
    <w:p w14:paraId="70C71950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ArialMT" w:hAnsi="Segoe UI" w:cs="Segoe UI"/>
        </w:rPr>
        <w:t>priključak brodica</w:t>
      </w:r>
      <w:r w:rsidRPr="00444D10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  <w:r w:rsidRPr="00893BB8">
        <w:rPr>
          <w:rFonts w:ascii="Segoe UI" w:hAnsi="Segoe UI" w:cs="Segoe UI"/>
        </w:rPr>
        <w:t xml:space="preserve">Očekivano ukupno vršno opterećenje uporabne cjeline 1 (UC1) iznosi: </w:t>
      </w:r>
      <w:r>
        <w:rPr>
          <w:rFonts w:ascii="Segoe UI" w:hAnsi="Segoe UI" w:cs="Segoe UI"/>
        </w:rPr>
        <w:t>2</w:t>
      </w:r>
      <w:r w:rsidRPr="00893BB8">
        <w:rPr>
          <w:rFonts w:ascii="Segoe UI" w:hAnsi="Segoe UI" w:cs="Segoe UI"/>
        </w:rPr>
        <w:t>50kW</w:t>
      </w:r>
      <w:r>
        <w:rPr>
          <w:rFonts w:ascii="Segoe UI" w:hAnsi="Segoe UI" w:cs="Segoe UI"/>
        </w:rPr>
        <w:t xml:space="preserve"> od toga će </w:t>
      </w:r>
      <w:r w:rsidRPr="00893BB8">
        <w:rPr>
          <w:rFonts w:ascii="Segoe UI" w:hAnsi="Segoe UI" w:cs="Segoe UI"/>
        </w:rPr>
        <w:t>faz</w:t>
      </w:r>
      <w:r>
        <w:rPr>
          <w:rFonts w:ascii="Segoe UI" w:hAnsi="Segoe UI" w:cs="Segoe UI"/>
        </w:rPr>
        <w:t>i</w:t>
      </w:r>
      <w:r w:rsidRPr="00893BB8">
        <w:rPr>
          <w:rFonts w:ascii="Segoe UI" w:hAnsi="Segoe UI" w:cs="Segoe UI"/>
        </w:rPr>
        <w:t xml:space="preserve"> 1 UC1 (komunalni vezovi)) pripasti 220,0 kW</w:t>
      </w:r>
      <w:r>
        <w:rPr>
          <w:rFonts w:ascii="Segoe UI" w:hAnsi="Segoe UI" w:cs="Segoe UI"/>
        </w:rPr>
        <w:t>.</w:t>
      </w:r>
    </w:p>
    <w:p w14:paraId="21230BF9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88F1750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47E3953" w14:textId="707236ED" w:rsidR="0097069F" w:rsidRPr="00231689" w:rsidRDefault="00231689" w:rsidP="0097069F">
      <w:pPr>
        <w:spacing w:after="0" w:line="240" w:lineRule="auto"/>
        <w:jc w:val="both"/>
        <w:rPr>
          <w:rFonts w:ascii="Segoe UI" w:eastAsia="SimSun" w:hAnsi="Segoe UI" w:cs="Segoe UI"/>
          <w:b/>
          <w:bCs/>
          <w:u w:val="single"/>
          <w:lang w:eastAsia="zh-CN"/>
        </w:rPr>
      </w:pPr>
      <w:r>
        <w:rPr>
          <w:rFonts w:ascii="Segoe UI" w:eastAsia="SimSun" w:hAnsi="Segoe UI" w:cs="Segoe UI"/>
          <w:b/>
          <w:bCs/>
          <w:u w:val="single"/>
          <w:lang w:eastAsia="zh-CN"/>
        </w:rPr>
        <w:t>B)</w:t>
      </w:r>
      <w:r>
        <w:rPr>
          <w:rFonts w:ascii="Segoe UI" w:eastAsia="SimSun" w:hAnsi="Segoe UI" w:cs="Segoe UI"/>
          <w:b/>
          <w:bCs/>
          <w:u w:val="single"/>
          <w:lang w:eastAsia="zh-CN"/>
        </w:rPr>
        <w:tab/>
      </w:r>
      <w:r w:rsidR="0097069F" w:rsidRPr="00231689">
        <w:rPr>
          <w:rFonts w:ascii="Segoe UI" w:eastAsia="SimSun" w:hAnsi="Segoe UI" w:cs="Segoe UI"/>
          <w:b/>
          <w:bCs/>
          <w:u w:val="single"/>
          <w:lang w:eastAsia="zh-CN"/>
        </w:rPr>
        <w:t>Uporabna cjelina 2 – Sekundarni lukobran</w:t>
      </w:r>
    </w:p>
    <w:p w14:paraId="7969CFC9" w14:textId="77777777" w:rsidR="0097069F" w:rsidRDefault="0097069F" w:rsidP="0097069F">
      <w:pPr>
        <w:spacing w:after="0" w:line="240" w:lineRule="auto"/>
        <w:jc w:val="both"/>
        <w:rPr>
          <w:rFonts w:ascii="Arial" w:hAnsi="Arial" w:cs="Arial"/>
        </w:rPr>
      </w:pPr>
    </w:p>
    <w:p w14:paraId="26C1F37F" w14:textId="77777777" w:rsidR="00F15A59" w:rsidRPr="00911EF5" w:rsidRDefault="00F15A59" w:rsidP="00F15A59">
      <w:pPr>
        <w:spacing w:after="0" w:line="240" w:lineRule="auto"/>
        <w:jc w:val="both"/>
        <w:rPr>
          <w:rFonts w:ascii="Segoe UI" w:hAnsi="Segoe UI" w:cs="Segoe UI"/>
        </w:rPr>
      </w:pPr>
      <w:r w:rsidRPr="00DF6E68">
        <w:rPr>
          <w:rFonts w:ascii="Segoe UI" w:hAnsi="Segoe UI" w:cs="Segoe UI"/>
        </w:rPr>
        <w:t>Građevinska dozvola izdana od Primorsko-goranska županija, Upravni odjel za prostorno uređenje, graditeljstvo i zaštitu okoliša, Ispostava Krk,  KLASA: UP/I-361-03/23-01/000231, URBROJ: 2170-03-04/4-23-0011 od 14.11.2023. godine</w:t>
      </w:r>
    </w:p>
    <w:p w14:paraId="71035454" w14:textId="77777777" w:rsidR="00A31B1C" w:rsidRDefault="00A31B1C" w:rsidP="0097069F">
      <w:pPr>
        <w:spacing w:after="0" w:line="240" w:lineRule="auto"/>
        <w:jc w:val="both"/>
        <w:rPr>
          <w:rFonts w:ascii="Segoe UI" w:hAnsi="Segoe UI" w:cs="Segoe UI"/>
        </w:rPr>
      </w:pPr>
    </w:p>
    <w:p w14:paraId="6B55396B" w14:textId="27C71CAB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hAnsi="Segoe UI" w:cs="Segoe UI"/>
        </w:rPr>
        <w:t>Predmetni zahvat nalazi se u k.o.</w:t>
      </w:r>
      <w:r>
        <w:rPr>
          <w:rFonts w:ascii="Segoe UI" w:hAnsi="Segoe UI" w:cs="Segoe UI"/>
        </w:rPr>
        <w:t xml:space="preserve"> </w:t>
      </w:r>
      <w:r w:rsidRPr="00E855D3">
        <w:rPr>
          <w:rFonts w:ascii="Segoe UI" w:hAnsi="Segoe UI" w:cs="Segoe UI"/>
        </w:rPr>
        <w:t xml:space="preserve">Krk-Grad </w:t>
      </w:r>
      <w:r w:rsidRPr="00E855D3">
        <w:rPr>
          <w:rFonts w:ascii="Segoe UI" w:eastAsia="ArialMT" w:hAnsi="Segoe UI" w:cs="Segoe UI"/>
        </w:rPr>
        <w:t xml:space="preserve">na k.č. </w:t>
      </w:r>
      <w:r w:rsidRPr="00E855D3">
        <w:rPr>
          <w:rFonts w:ascii="Segoe UI" w:hAnsi="Segoe UI" w:cs="Segoe UI"/>
        </w:rPr>
        <w:t>4961/3, 4964/6,</w:t>
      </w:r>
    </w:p>
    <w:p w14:paraId="3F88B130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A0246E4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Uporabna cjelina 2 –Sekundarni lukobran Rekonstrukcije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luke Krk u luci otvorenoj za javni promet županijskog značaja Krk koja obuhvaća:</w:t>
      </w:r>
    </w:p>
    <w:p w14:paraId="44668B78" w14:textId="01CB2417" w:rsidR="0097069F" w:rsidRPr="00E855D3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lastRenderedPageBreak/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Izgradnju betonskog obalnog zida sa serklažom, dužine cca 83,00 m s vanjske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strane te</w:t>
      </w:r>
      <w:r w:rsidR="00231689"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cca 77,0 m s unutrašnje strane, širine 8,00 m, kote partera na +1,50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m.n.m. , projektirane dubine uz obalni zid -5,0 m</w:t>
      </w:r>
    </w:p>
    <w:p w14:paraId="2D015123" w14:textId="77777777" w:rsidR="0097069F" w:rsidRPr="00E855D3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Lukobran će se obložiti kamenim poklopnicama, te čeonim i parternim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obložnicama te opremiti mornarskim stepenicama, bitvama, anelima, lučkim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svjetlom, rasvjetnim stupovima, ormarićima za opskrbu strujom i vodom te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hidrantom.</w:t>
      </w:r>
    </w:p>
    <w:p w14:paraId="26927DB0" w14:textId="77777777" w:rsidR="0097069F" w:rsidRPr="00E855D3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Za potrebe temeljne infrastrukture izvesti će se s vanjske i s unuta</w:t>
      </w:r>
      <w:r>
        <w:rPr>
          <w:rFonts w:ascii="Segoe UI" w:eastAsia="Calibri" w:hAnsi="Segoe UI" w:cs="Segoe UI"/>
        </w:rPr>
        <w:t>r</w:t>
      </w:r>
      <w:r w:rsidRPr="00E855D3">
        <w:rPr>
          <w:rFonts w:ascii="Segoe UI" w:eastAsia="Calibri" w:hAnsi="Segoe UI" w:cs="Segoe UI"/>
        </w:rPr>
        <w:t>nje strane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energetski kanal u sklopu serklaža obalnog zida opremljen cijevima za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provlačenje instalacija.</w:t>
      </w:r>
    </w:p>
    <w:p w14:paraId="5CEC97D6" w14:textId="77777777" w:rsidR="0097069F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U sredini poprečnog presjeka sekundarnog lukobrana izvesti će se valobrani zid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za sprečavanje prelijevanja mora, dok će se radi omogućavanja strujanja mora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unutar uvale Portapižana sekundarni lukobran opremiti s dva otvora na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trećinama dužine lukobrana. Na taj način omogućiti će se protok vode kroz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lukobran, odnosno izmjena vode unutar uvale, što je vrlo važno za prirodno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održanje biljnih i životinjskih zajednica.</w:t>
      </w:r>
    </w:p>
    <w:p w14:paraId="7B89D0D8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11DE215" w14:textId="71B8BFC3" w:rsidR="0097069F" w:rsidRPr="00E855D3" w:rsidRDefault="00231689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>
        <w:rPr>
          <w:rFonts w:ascii="Segoe UI" w:eastAsia="Calibri" w:hAnsi="Segoe UI" w:cs="Segoe UI"/>
          <w:b/>
          <w:bCs/>
        </w:rPr>
        <w:t xml:space="preserve">Građevinski radovi - </w:t>
      </w:r>
      <w:r w:rsidR="0097069F" w:rsidRPr="00E855D3">
        <w:rPr>
          <w:rFonts w:ascii="Segoe UI" w:eastAsia="Calibri" w:hAnsi="Segoe UI" w:cs="Segoe UI"/>
          <w:b/>
          <w:bCs/>
        </w:rPr>
        <w:t>Sekundarni lukobran</w:t>
      </w:r>
    </w:p>
    <w:p w14:paraId="227723F6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Mapom 1 – obrađeno je građevinsko tehnološko rješenje sekundarnog lukobrana, privezna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oprema te lučko svjetlo.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Izgradnjom sekundarnog lukobrana zaštiti će se akvatorij uvale Portapižana od valova iz južnih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smjerova te omogućiti siguran privez plovila.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Lukobran će se izvesti dijelom na stijenskoj podlozi i dijelom na novougrađenom nasipu.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Konstrukcija lukobrana sastoji se od dva masivna obalna zida povezana armiranobetonskom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gredom za osiguranje stabilnosti. Prostor između dva zida ispuniti će se čistim kamenim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nasipom.</w:t>
      </w:r>
    </w:p>
    <w:p w14:paraId="4FAB503C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U sredini poprečnog presjeka lukobrana izvesti će se zaštitni zid s kotom krune zida na +2,50</w:t>
      </w:r>
    </w:p>
    <w:p w14:paraId="7A31ECA7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m.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Projektna dubina uz obalni zid je -5,0 m, dok je kota gornje hodne površine +1,50 m.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Radi omogućavanja strujanja mora unutar uvale Portapižana lukobran će biti opremljen s dva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otvora koji se nalaze na međusobnoj udaljenosti od cca 28,0 m. Na taj način omogućiti će se</w:t>
      </w:r>
    </w:p>
    <w:p w14:paraId="6850C138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protok vode kroz lukobran, odnosno izmjena vode unutar luke, što je vrlo važno za prirodno</w:t>
      </w:r>
    </w:p>
    <w:p w14:paraId="7D11799A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održanje biljnih i životinjskih zajednica.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Rub obale obrađen je kamenim obložnicama i kamenim poklopnicama, preostala hodna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površina se popločuje kamenim pločama, dok se zaštitni zid, također, oblaže kamenom.</w:t>
      </w:r>
    </w:p>
    <w:p w14:paraId="2272F73E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2F83C763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E45653">
        <w:rPr>
          <w:rFonts w:ascii="Segoe UI" w:eastAsia="Calibri" w:hAnsi="Segoe UI" w:cs="Segoe UI"/>
          <w:b/>
          <w:bCs/>
        </w:rPr>
        <w:t>Vodoopskrba</w:t>
      </w:r>
    </w:p>
    <w:p w14:paraId="6D84EDD7" w14:textId="77777777" w:rsidR="0097069F" w:rsidRPr="00E45653" w:rsidRDefault="0097069F" w:rsidP="0097069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Priključni vodovod PV-1 za potrebe opskrbe sanitarnom i požarnom vodom.</w:t>
      </w:r>
    </w:p>
    <w:p w14:paraId="1FA538E2" w14:textId="77777777" w:rsidR="0097069F" w:rsidRPr="00E45653" w:rsidRDefault="0097069F" w:rsidP="0097069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Protupožarni hidrant s hidrantskim ormarićem</w:t>
      </w:r>
    </w:p>
    <w:p w14:paraId="2083FF9C" w14:textId="77777777" w:rsidR="0097069F" w:rsidRPr="00E45653" w:rsidRDefault="0097069F" w:rsidP="0097069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Razvod sanitarne vode po lukobranu, sa zasunskim oknom ZS-1, 6 priključnih ormarića s unutarnje strane lukobrana i pripremom za ugradnju 3 priključna ormarića s vanjske strane lukobrana.</w:t>
      </w:r>
    </w:p>
    <w:p w14:paraId="02F1BE6B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F22D1EF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E45653">
        <w:rPr>
          <w:rFonts w:ascii="Segoe UI" w:eastAsia="Calibri" w:hAnsi="Segoe UI" w:cs="Segoe UI"/>
          <w:b/>
          <w:bCs/>
        </w:rPr>
        <w:t>Odvodnja</w:t>
      </w:r>
    </w:p>
    <w:p w14:paraId="45DC871B" w14:textId="77777777" w:rsidR="0097069F" w:rsidRPr="00E45653" w:rsidRDefault="0097069F" w:rsidP="009706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Priprema za ugradnju instalacije odvodnje sivih otpadnih voda koja se sastoji od:</w:t>
      </w:r>
    </w:p>
    <w:p w14:paraId="3837FA04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zaštitnih cijevi za polaganje instalacije, okna za ugradnju crpne stanice i pripremom za</w:t>
      </w:r>
    </w:p>
    <w:p w14:paraId="567F31CF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polaganje tlačnog voda do okna javne sanitarne odvodnje u šetalištu Dražica.</w:t>
      </w:r>
    </w:p>
    <w:p w14:paraId="68A6C18A" w14:textId="77777777" w:rsidR="0097069F" w:rsidRPr="00E45653" w:rsidRDefault="0097069F" w:rsidP="0097069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Priprema za ugradnju instalacije odvodnje crnih otpadnih voda koja se sastoji od:</w:t>
      </w:r>
    </w:p>
    <w:p w14:paraId="605BC830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zaštitnih cijevi za polaganje instalacije, okna za ugradnju spremnika i pripremom za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polaganje tlačnog voda za potrebe pražnjenja do okna u šetalištu Dražica.</w:t>
      </w:r>
    </w:p>
    <w:p w14:paraId="3C1BB959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EA251FE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E45653">
        <w:rPr>
          <w:rFonts w:ascii="Segoe UI" w:eastAsia="Calibri" w:hAnsi="Segoe UI" w:cs="Segoe UI"/>
          <w:b/>
          <w:bCs/>
        </w:rPr>
        <w:t>Elektrotehničke instalacije</w:t>
      </w:r>
    </w:p>
    <w:p w14:paraId="04303BC5" w14:textId="77777777" w:rsidR="0097069F" w:rsidRDefault="0097069F" w:rsidP="0097069F">
      <w:pPr>
        <w:pStyle w:val="ListParagraph"/>
        <w:numPr>
          <w:ilvl w:val="1"/>
          <w:numId w:val="6"/>
        </w:numPr>
        <w:spacing w:after="0" w:line="240" w:lineRule="auto"/>
        <w:ind w:left="851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Elektrotehničk</w:t>
      </w:r>
      <w:r>
        <w:rPr>
          <w:rFonts w:ascii="Segoe UI" w:eastAsia="Calibri" w:hAnsi="Segoe UI" w:cs="Segoe UI"/>
        </w:rPr>
        <w:t>im</w:t>
      </w:r>
      <w:r w:rsidRPr="00E45653">
        <w:rPr>
          <w:rFonts w:ascii="Segoe UI" w:eastAsia="Calibri" w:hAnsi="Segoe UI" w:cs="Segoe UI"/>
        </w:rPr>
        <w:t xml:space="preserve"> instalacij</w:t>
      </w:r>
      <w:r>
        <w:rPr>
          <w:rFonts w:ascii="Segoe UI" w:eastAsia="Calibri" w:hAnsi="Segoe UI" w:cs="Segoe UI"/>
        </w:rPr>
        <w:t>ama</w:t>
      </w:r>
      <w:r w:rsidRPr="00E45653">
        <w:rPr>
          <w:rFonts w:ascii="Segoe UI" w:eastAsia="Calibri" w:hAnsi="Segoe UI" w:cs="Segoe UI"/>
        </w:rPr>
        <w:t xml:space="preserve"> predviđeno je na sekundarnom lukobranu luke</w:t>
      </w:r>
    </w:p>
    <w:p w14:paraId="49719469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lastRenderedPageBreak/>
        <w:t>Krk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ugraditi ormariće s utičnicama za priključak brodica te vanjsku (javnu) rasvjetu.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Rasplet NN priključaka navedenih energetskih ormarića komunalnih vezova izvest će se sa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novog samostojećeg razvodnog ormara (RO-SL) koji će biti smješten na početku lukobrana i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koji je spojen na javnu distributivnu mrežu prema tehničkim uvjetima HEP-a DP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“Elektroprimorje“.</w:t>
      </w:r>
    </w:p>
    <w:p w14:paraId="2557618E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Niskonaponski razvod će se izvesti polaganjem tipskih kabela odgovarajućeg presjeka,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uvlačenjem kabela u savitljive zaštitne plastične cijevi s dvostrukom stjenkom odgovarajućeg</w:t>
      </w:r>
    </w:p>
    <w:p w14:paraId="24463D29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promjera te polaganjem u energetski kanal.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Procijenjeno ukupno vršno opterećenje novih potrošača, na 0,4kV strani, iznosit će Pv=30kW.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Predložena je ugradnja šest novih priključnih ormarića za plovila koji će biti opremljeni sa četiri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priključnice nazivne vrijednosti 16A (230V; 1p+N+PE).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Napajanje novopredviđenih stupova vanjske rasvjete izvest će se spajanjem na polje vanjske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rasvjete u razvodnom ormaru RO-SL. Vanjska rasvjeta bit će upravljana putem releja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opremljenog fotosenzorom. Predviđeno je ugraditi ukupno pet novih rasvjetnih stupova.</w:t>
      </w:r>
    </w:p>
    <w:p w14:paraId="553341F6" w14:textId="77777777" w:rsidR="00231689" w:rsidRDefault="00231689" w:rsidP="00231689">
      <w:pPr>
        <w:spacing w:after="0" w:line="240" w:lineRule="auto"/>
        <w:jc w:val="both"/>
        <w:rPr>
          <w:rFonts w:ascii="Segoe UI" w:hAnsi="Segoe UI" w:cs="Segoe UI"/>
          <w:b/>
          <w:bCs/>
          <w:u w:val="single"/>
        </w:rPr>
      </w:pPr>
    </w:p>
    <w:p w14:paraId="5E34A225" w14:textId="6B6CA77F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>
        <w:rPr>
          <w:rFonts w:ascii="Segoe UI" w:hAnsi="Segoe UI" w:cs="Segoe UI"/>
          <w:b/>
          <w:bCs/>
          <w:u w:val="single"/>
        </w:rPr>
        <w:t>C)</w:t>
      </w:r>
      <w:r>
        <w:rPr>
          <w:rFonts w:ascii="Segoe UI" w:hAnsi="Segoe UI" w:cs="Segoe UI"/>
          <w:b/>
          <w:bCs/>
          <w:u w:val="single"/>
        </w:rPr>
        <w:tab/>
      </w:r>
      <w:r w:rsidRPr="00E45653">
        <w:rPr>
          <w:rFonts w:ascii="Segoe UI" w:hAnsi="Segoe UI" w:cs="Segoe UI"/>
          <w:b/>
          <w:bCs/>
          <w:u w:val="single"/>
        </w:rPr>
        <w:t xml:space="preserve">Uporabna cjelina </w:t>
      </w:r>
      <w:r>
        <w:rPr>
          <w:rFonts w:ascii="Segoe UI" w:hAnsi="Segoe UI" w:cs="Segoe UI"/>
          <w:b/>
          <w:bCs/>
          <w:u w:val="single"/>
        </w:rPr>
        <w:t>3</w:t>
      </w:r>
      <w:r w:rsidRPr="00E45653">
        <w:rPr>
          <w:rFonts w:ascii="Segoe UI" w:hAnsi="Segoe UI" w:cs="Segoe UI"/>
          <w:b/>
          <w:bCs/>
          <w:u w:val="single"/>
        </w:rPr>
        <w:t xml:space="preserve"> – </w:t>
      </w:r>
      <w:r>
        <w:rPr>
          <w:rFonts w:ascii="Segoe UI" w:hAnsi="Segoe UI" w:cs="Segoe UI"/>
          <w:b/>
          <w:bCs/>
          <w:u w:val="single"/>
        </w:rPr>
        <w:t>Portapižana</w:t>
      </w:r>
    </w:p>
    <w:p w14:paraId="243D5F5A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17FC77A" w14:textId="6F7CC454" w:rsidR="00231689" w:rsidRPr="00093B28" w:rsidRDefault="00231689" w:rsidP="0023168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hAnsi="Segoe UI" w:cs="Segoe UI"/>
        </w:rPr>
        <w:t xml:space="preserve">Predmetni se zahvat nalazi u sastavu luke otvorene za javni promet županijskog </w:t>
      </w:r>
      <w:r w:rsidRPr="00093B28">
        <w:rPr>
          <w:rFonts w:ascii="Segoe UI" w:eastAsia="ArialMT" w:hAnsi="Segoe UI" w:cs="Segoe UI"/>
        </w:rPr>
        <w:t xml:space="preserve">značaja </w:t>
      </w:r>
      <w:r w:rsidRPr="00093B28">
        <w:rPr>
          <w:rFonts w:ascii="Segoe UI" w:hAnsi="Segoe UI" w:cs="Segoe UI"/>
        </w:rPr>
        <w:t>Krk, u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hAnsi="Segoe UI" w:cs="Segoe UI"/>
        </w:rPr>
        <w:t>gradu Krku.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hAnsi="Segoe UI" w:cs="Segoe UI"/>
        </w:rPr>
        <w:t xml:space="preserve">Prostorni je obuhvat ucrtan u situacijama </w:t>
      </w:r>
      <w:r w:rsidRPr="00093B28">
        <w:rPr>
          <w:rFonts w:ascii="Segoe UI" w:eastAsia="ArialMT" w:hAnsi="Segoe UI" w:cs="Segoe UI"/>
        </w:rPr>
        <w:t xml:space="preserve">postojećeg </w:t>
      </w:r>
      <w:r w:rsidRPr="00093B28">
        <w:rPr>
          <w:rFonts w:ascii="Segoe UI" w:hAnsi="Segoe UI" w:cs="Segoe UI"/>
        </w:rPr>
        <w:t>i novoplaniranog stanja luke. Zahvat se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hAnsi="Segoe UI" w:cs="Segoe UI"/>
        </w:rPr>
        <w:t xml:space="preserve">planira na </w:t>
      </w:r>
      <w:r w:rsidRPr="00093B28">
        <w:rPr>
          <w:rFonts w:ascii="Segoe UI" w:eastAsia="ArialMT" w:hAnsi="Segoe UI" w:cs="Segoe UI"/>
        </w:rPr>
        <w:t>k.č. 4961/1, 4964/7 nastala od 4964/1, k.č. 4960/3 nastala od k.č. 4960 i dio mora na</w:t>
      </w:r>
      <w:r>
        <w:rPr>
          <w:rFonts w:ascii="Segoe UI" w:eastAsia="ArialMT" w:hAnsi="Segoe UI" w:cs="Segoe UI"/>
        </w:rPr>
        <w:t xml:space="preserve"> </w:t>
      </w:r>
      <w:r w:rsidRPr="00093B28">
        <w:rPr>
          <w:rFonts w:ascii="Segoe UI" w:eastAsia="ArialMT" w:hAnsi="Segoe UI" w:cs="Segoe UI"/>
        </w:rPr>
        <w:t xml:space="preserve">k.č. 4964/1, sve k.o. </w:t>
      </w:r>
      <w:r w:rsidRPr="00093B28">
        <w:rPr>
          <w:rFonts w:ascii="Segoe UI" w:hAnsi="Segoe UI" w:cs="Segoe UI"/>
        </w:rPr>
        <w:t>KRK-GRAD. Površina obuhvata zahvata je oko 20.952 m</w:t>
      </w:r>
      <w:r>
        <w:rPr>
          <w:rFonts w:ascii="Segoe UI" w:hAnsi="Segoe UI" w:cs="Segoe UI"/>
          <w:vertAlign w:val="superscript"/>
        </w:rPr>
        <w:t>2</w:t>
      </w:r>
      <w:r w:rsidRPr="00093B28">
        <w:rPr>
          <w:rFonts w:ascii="Segoe UI" w:hAnsi="Segoe UI" w:cs="Segoe UI"/>
        </w:rPr>
        <w:t>. Luka Krk je pod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eastAsia="ArialMT" w:hAnsi="Segoe UI" w:cs="Segoe UI"/>
        </w:rPr>
        <w:t xml:space="preserve">upravljanjem Županijske lučke uprave Krk. </w:t>
      </w:r>
      <w:r w:rsidRPr="00093B28">
        <w:rPr>
          <w:rFonts w:ascii="Segoe UI" w:hAnsi="Segoe UI" w:cs="Segoe UI"/>
        </w:rPr>
        <w:t>Dio zahvata od obalnog ruba prema istoku u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eastAsia="ArialMT" w:hAnsi="Segoe UI" w:cs="Segoe UI"/>
        </w:rPr>
        <w:t>nadležnosti je Grada Krka, međutim s obzirom da čini logičnu cjelinu, isti se također uređuje u</w:t>
      </w:r>
      <w:r>
        <w:rPr>
          <w:rFonts w:ascii="Segoe UI" w:eastAsia="ArialMT" w:hAnsi="Segoe UI" w:cs="Segoe UI"/>
        </w:rPr>
        <w:t xml:space="preserve"> </w:t>
      </w:r>
      <w:r w:rsidRPr="00093B28">
        <w:rPr>
          <w:rFonts w:ascii="Segoe UI" w:hAnsi="Segoe UI" w:cs="Segoe UI"/>
        </w:rPr>
        <w:t>sklopu ovog projekta, u suglasnosti s Gradom Krkom</w:t>
      </w:r>
      <w:r>
        <w:rPr>
          <w:rFonts w:ascii="Segoe UI" w:hAnsi="Segoe UI" w:cs="Segoe UI"/>
        </w:rPr>
        <w:t>.</w:t>
      </w:r>
    </w:p>
    <w:p w14:paraId="7E146D9B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0BDCECA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 xml:space="preserve">Projektom se predviđa izgradnja novog obalnog zida </w:t>
      </w:r>
      <w:r>
        <w:rPr>
          <w:rFonts w:ascii="Segoe UI" w:eastAsia="Calibri" w:hAnsi="Segoe UI" w:cs="Segoe UI"/>
        </w:rPr>
        <w:t>(</w:t>
      </w:r>
      <w:r w:rsidRPr="00836D38">
        <w:rPr>
          <w:rFonts w:ascii="Segoe UI" w:eastAsia="Calibri" w:hAnsi="Segoe UI" w:cs="Segoe UI"/>
        </w:rPr>
        <w:t>kao masivna betonska plitko temeljena građevina</w:t>
      </w:r>
      <w:r>
        <w:rPr>
          <w:rFonts w:ascii="Segoe UI" w:eastAsia="Calibri" w:hAnsi="Segoe UI" w:cs="Segoe UI"/>
        </w:rPr>
        <w:t xml:space="preserve">) </w:t>
      </w:r>
      <w:r w:rsidRPr="00093B28">
        <w:rPr>
          <w:rFonts w:ascii="Segoe UI" w:eastAsia="Calibri" w:hAnsi="Segoe UI" w:cs="Segoe UI"/>
        </w:rPr>
        <w:t>ukupne razvijene dužine od oko 145,74 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 xml:space="preserve">(84,43 + 61,31 m), uređenje zaobalnog platoa te postavljanje dva plutajuća gata </w:t>
      </w:r>
      <w:r w:rsidRPr="00836D38">
        <w:rPr>
          <w:rFonts w:ascii="Segoe UI" w:eastAsia="Calibri" w:hAnsi="Segoe UI" w:cs="Segoe UI"/>
        </w:rPr>
        <w:t>izvedena od međusobno povezanih plutajućih elemenata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pojedinačne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dužine od oko 120,0 i 96,0 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za obostrani privez plovila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duljine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5,0 – 10,0 m</w:t>
      </w:r>
      <w:r>
        <w:rPr>
          <w:rFonts w:ascii="Segoe UI" w:eastAsia="Calibri" w:hAnsi="Segoe UI" w:cs="Segoe UI"/>
        </w:rPr>
        <w:t xml:space="preserve"> do maksimalno</w:t>
      </w:r>
      <w:r w:rsidRPr="00093B28">
        <w:rPr>
          <w:rFonts w:ascii="Segoe UI" w:eastAsia="Calibri" w:hAnsi="Segoe UI" w:cs="Segoe UI"/>
        </w:rPr>
        <w:t xml:space="preserve"> 12 m duljine, sve u četverovezu. Ukupno je predviđen privez 164 plovila. </w:t>
      </w:r>
    </w:p>
    <w:p w14:paraId="3CB30269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3A7046B1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Od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instalacija predviđa se postavljanje opskrbnih ormarića sa strujom i vodom na obalnom zidu te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nadzemnih hidranata na obali i gatovima, dva rasvjetna stupa na obali te izvršiti pripremu za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postavljanje opskrbnih ormarića jednom u budućnosti na plutajućim gatovima.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Obalu i zaobalni plato se planira opremiti mornarskim ljestvama, anelima, bitvama, opskrbnim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ormarićima, hidrantima, rasvjetnim stupovima te jednim setom kontejnera za zbrinjavanje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komunalnog otpada (kontejner od 340 l zelene boje, kontejner od 240 l smeđe boje, kontejner od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340 l žute boje, kontejner od 340 l plave boje i kontejner od 140 l sive boje, sve sukladno izdanim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posebnim uvjetima).</w:t>
      </w:r>
    </w:p>
    <w:p w14:paraId="0054D842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C98D261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093B28">
        <w:rPr>
          <w:rFonts w:ascii="Segoe UI" w:eastAsia="Calibri" w:hAnsi="Segoe UI" w:cs="Segoe UI"/>
          <w:b/>
          <w:bCs/>
        </w:rPr>
        <w:t>Električne instalacije luke</w:t>
      </w:r>
    </w:p>
    <w:p w14:paraId="6DCBBC0F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Glavni elektrotehnički projekt za rekonstrukciju Uporabne cjeline 3 obuhvaća slijedeće instalacije:</w:t>
      </w:r>
    </w:p>
    <w:p w14:paraId="3BFA9013" w14:textId="77777777" w:rsidR="00231689" w:rsidRPr="00093B28" w:rsidRDefault="00231689" w:rsidP="0023168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Elektroinstalacija glavnog razvoda</w:t>
      </w:r>
    </w:p>
    <w:p w14:paraId="1675EFDD" w14:textId="77777777" w:rsidR="00231689" w:rsidRPr="00093B28" w:rsidRDefault="00231689" w:rsidP="0023168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Priključni ormarići za brodice</w:t>
      </w:r>
    </w:p>
    <w:p w14:paraId="457FA549" w14:textId="3E0A7A70" w:rsidR="00231689" w:rsidRDefault="00231689" w:rsidP="0023168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Rasvjetni stupovi.</w:t>
      </w:r>
    </w:p>
    <w:p w14:paraId="42A060DE" w14:textId="2415801D" w:rsidR="00130E56" w:rsidRPr="002B4303" w:rsidRDefault="00130E56" w:rsidP="002B4303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4CF4BD9B" w14:textId="77777777" w:rsidR="00231689" w:rsidRDefault="00231689" w:rsidP="00231689">
      <w:pPr>
        <w:spacing w:after="0" w:line="240" w:lineRule="auto"/>
        <w:jc w:val="both"/>
      </w:pPr>
      <w:r w:rsidRPr="00093B28">
        <w:rPr>
          <w:rFonts w:ascii="Segoe UI" w:eastAsia="Calibri" w:hAnsi="Segoe UI" w:cs="Segoe UI"/>
        </w:rPr>
        <w:t>Priključak i mjerenje određeno je elektrotehničkim projektom uporabne cjeline 2, broj projekta 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 xml:space="preserve">016/23‐GP od srpnja 2023. Tim projektom je predviđeno vršno opterećenje od 30 kW. </w:t>
      </w:r>
      <w:r w:rsidRPr="00093B28">
        <w:rPr>
          <w:rFonts w:ascii="Segoe UI" w:eastAsia="Calibri" w:hAnsi="Segoe UI" w:cs="Segoe UI"/>
        </w:rPr>
        <w:lastRenderedPageBreak/>
        <w:t>Napajanje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opskrbnih ormara i rasvjete izvesti će se iz GRO razdjelnika kabelima ugrađenim unutar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konstrukcije obale i gata.</w:t>
      </w:r>
      <w:r w:rsidRPr="00093B28">
        <w:t xml:space="preserve"> </w:t>
      </w:r>
    </w:p>
    <w:p w14:paraId="641AC636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Rasvjetni stupovi javne rasvjete:</w:t>
      </w:r>
    </w:p>
    <w:p w14:paraId="7232FCD3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Stupovi su od vruće pocinčanog čeličnog lima visine H = 4,0 m. Promjer glave stupa je Φ76mm.</w:t>
      </w:r>
    </w:p>
    <w:p w14:paraId="291A2A7B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BDC8606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093B28">
        <w:rPr>
          <w:rFonts w:ascii="Segoe UI" w:eastAsia="Calibri" w:hAnsi="Segoe UI" w:cs="Segoe UI"/>
          <w:b/>
          <w:bCs/>
        </w:rPr>
        <w:t>Hidrantska mreža</w:t>
      </w:r>
    </w:p>
    <w:p w14:paraId="060E901D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Hidrantski vod predviđen je iz dva dijela, kopnenog (H-1) i dijela koji se vodi po gatovima (H-1.1 i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H-1.2). Hidrantski vod H-1 predviđen je iz polietilenskih cijevi, a na istome su predviđena dva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nadzemna hidranta. Uz hidrante se predviđa postavljanje hidrantskih ormarića s pripadajućom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opremom. Odvojak za ponton H-1.1 također je predviđen iz polietilenskih cijevi, a na ovome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odvojku su predviđena četiri hidrantska ormarića sa priključkom tip 2C i ostalom pripadajućom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opremom. Na isti način je predviđen i odvojak H-1.2 uz razliku što su duž njega predviđena tri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hidrantska ormarića.</w:t>
      </w:r>
    </w:p>
    <w:p w14:paraId="77BB6CCB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C4993CA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093B28">
        <w:rPr>
          <w:rFonts w:ascii="Segoe UI" w:eastAsia="Calibri" w:hAnsi="Segoe UI" w:cs="Segoe UI"/>
          <w:b/>
          <w:bCs/>
        </w:rPr>
        <w:t>Opskrbni vod</w:t>
      </w:r>
    </w:p>
    <w:p w14:paraId="5DB7A9E3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Duž zahvata se planira postaviti dva opskrbna ormarića radi opskrbe privezanih brodica pitkom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vodom (južni dio zahvata) te izvršiti svu potrebnu pripremu za postavljanje opskrbnih ormarića na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plutajućim gatovima u budućnosti.</w:t>
      </w:r>
    </w:p>
    <w:p w14:paraId="35A506B1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10C32CB" w14:textId="141291CA" w:rsidR="00CB578D" w:rsidRDefault="00CB578D" w:rsidP="00FA0EFD">
      <w:pPr>
        <w:spacing w:after="0" w:line="240" w:lineRule="auto"/>
        <w:jc w:val="both"/>
        <w:rPr>
          <w:rFonts w:ascii="Segoe UI" w:eastAsia="Calibri" w:hAnsi="Segoe UI" w:cs="Segoe UI"/>
          <w:b/>
        </w:rPr>
      </w:pPr>
      <w:r>
        <w:rPr>
          <w:rFonts w:ascii="Segoe UI" w:eastAsia="Calibri" w:hAnsi="Segoe UI" w:cs="Segoe UI"/>
          <w:b/>
        </w:rPr>
        <w:t>Ostali zahtjevi</w:t>
      </w:r>
      <w:r w:rsidRPr="00CB578D">
        <w:rPr>
          <w:rFonts w:ascii="Segoe UI" w:eastAsia="Calibri" w:hAnsi="Segoe UI" w:cs="Segoe UI"/>
          <w:b/>
        </w:rPr>
        <w:t xml:space="preserve"> izvođenja radova na rekonstrukciji luke Krk</w:t>
      </w:r>
    </w:p>
    <w:p w14:paraId="49B8AEDE" w14:textId="77777777" w:rsidR="00CB578D" w:rsidRPr="00CB578D" w:rsidRDefault="00CB578D" w:rsidP="00FA0EFD">
      <w:pPr>
        <w:spacing w:after="0" w:line="240" w:lineRule="auto"/>
        <w:jc w:val="both"/>
        <w:rPr>
          <w:rFonts w:ascii="Segoe UI" w:eastAsia="Calibri" w:hAnsi="Segoe UI" w:cs="Segoe UI"/>
          <w:b/>
        </w:rPr>
      </w:pPr>
    </w:p>
    <w:p w14:paraId="76C3CF6D" w14:textId="33E23524" w:rsidR="00FA0EFD" w:rsidRDefault="00933BC7" w:rsidP="00933BC7">
      <w:pPr>
        <w:spacing w:after="0" w:line="240" w:lineRule="auto"/>
        <w:jc w:val="both"/>
        <w:rPr>
          <w:rFonts w:ascii="Segoe UI" w:eastAsia="Calibri" w:hAnsi="Segoe UI" w:cs="Segoe UI"/>
        </w:rPr>
      </w:pPr>
      <w:r w:rsidRPr="00933BC7">
        <w:rPr>
          <w:rFonts w:ascii="Segoe UI" w:eastAsia="Calibri" w:hAnsi="Segoe UI" w:cs="Segoe UI"/>
        </w:rPr>
        <w:t>Radovi će se izvoditi sukladno Odluci o privremenoj zabrani izvođenja radova na području Grada Krka u 2025. godini KLASA: 360-01/24-01/04 URBROJ: 2170-09-01-24-8 od 10. prosinca 2024. godine prema kojoj za 2025. godinu ne postoji zabrana izvođenja radova u ljetnim mjesecima ako se isti odnose na radove na građevinama koje su od interesa za Grad Krk te radovima koji se financiraju iz nacionalnih i EU fondova. Za preostali period građenja u 2026. i 2027. Izvođač je u obvezi pratiti izmjene/dopune te buduće akte Grada Krka vezano za privremenu zabranu izvođenja radova na području Grada Krka.</w:t>
      </w:r>
    </w:p>
    <w:p w14:paraId="2F32332E" w14:textId="77777777" w:rsidR="00933BC7" w:rsidRPr="00FA0EFD" w:rsidRDefault="00933BC7" w:rsidP="00933BC7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FF672BD" w14:textId="305A115D" w:rsidR="00FA0EFD" w:rsidRDefault="00FA0EFD" w:rsidP="00FA0EFD">
      <w:pPr>
        <w:spacing w:after="0" w:line="240" w:lineRule="auto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 xml:space="preserve">Izvođač je obvezan voditi računa o organizaciji gradilišta te označavanju i ograđivanju gradilišta na moru putem odgovarajućih plutača i na kopnu postavom čvrste ograde visine min. 1,80 m. </w:t>
      </w:r>
      <w:r w:rsidR="00933BC7" w:rsidRPr="00933BC7">
        <w:rPr>
          <w:rFonts w:ascii="Segoe UI" w:eastAsia="Calibri" w:hAnsi="Segoe UI" w:cs="Segoe UI"/>
        </w:rPr>
        <w:t>Izvođač je također obvezan, prije uspostavljanja privremene signalizacije na moru i obilježavanja sigurnosnog koridora za nesmetan prolaz plovila tijekom izvođenja radova, od Lučke kapetanije Rijeka, zatražiti uvjete uspostavljanja signalizacije te prema njima i postupiti</w:t>
      </w:r>
      <w:r w:rsidR="00933BC7">
        <w:rPr>
          <w:rFonts w:ascii="Segoe UI" w:eastAsia="Calibri" w:hAnsi="Segoe UI" w:cs="Segoe UI"/>
        </w:rPr>
        <w:t>.</w:t>
      </w:r>
    </w:p>
    <w:p w14:paraId="0E009795" w14:textId="77777777" w:rsidR="00933BC7" w:rsidRPr="00FA0EFD" w:rsidRDefault="00933BC7" w:rsidP="00FA0EFD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42E4037A" w14:textId="291EF6B0" w:rsidR="00342DE5" w:rsidRPr="008029B2" w:rsidRDefault="00342DE5" w:rsidP="00FA0EFD">
      <w:pPr>
        <w:spacing w:after="0" w:line="240" w:lineRule="auto"/>
        <w:jc w:val="both"/>
        <w:rPr>
          <w:rFonts w:ascii="Segoe UI" w:eastAsia="Calibri" w:hAnsi="Segoe UI" w:cs="Segoe UI"/>
          <w:b/>
          <w:bCs/>
          <w:u w:val="single"/>
        </w:rPr>
      </w:pPr>
      <w:r w:rsidRPr="008029B2">
        <w:rPr>
          <w:rFonts w:ascii="Segoe UI" w:eastAsia="Calibri" w:hAnsi="Segoe UI" w:cs="Segoe UI"/>
          <w:b/>
          <w:bCs/>
          <w:u w:val="single"/>
        </w:rPr>
        <w:t xml:space="preserve">Radovi na Uporabnoj cjelini - UC 3 - Portapižana ne mogu se započeti prije nego budu gotovi radovi na </w:t>
      </w:r>
      <w:r w:rsidR="008029B2" w:rsidRPr="008029B2">
        <w:rPr>
          <w:rFonts w:ascii="Segoe UI" w:eastAsia="Calibri" w:hAnsi="Segoe UI" w:cs="Segoe UI"/>
          <w:b/>
          <w:bCs/>
          <w:u w:val="single"/>
        </w:rPr>
        <w:t xml:space="preserve">Uporabnoj cjelini 1 – Primarni lukobran i </w:t>
      </w:r>
      <w:r w:rsidRPr="008029B2">
        <w:rPr>
          <w:rFonts w:ascii="Segoe UI" w:eastAsia="Calibri" w:hAnsi="Segoe UI" w:cs="Segoe UI"/>
          <w:b/>
          <w:bCs/>
          <w:u w:val="single"/>
        </w:rPr>
        <w:t>Uporabnoj cjelini -  UC 2 – Sekundarni lukobran.</w:t>
      </w:r>
    </w:p>
    <w:p w14:paraId="2BC2D60B" w14:textId="77777777" w:rsidR="00342DE5" w:rsidRDefault="00342DE5" w:rsidP="00FA0EFD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43006BDD" w14:textId="6C9A31EB" w:rsidR="00FA0EFD" w:rsidRDefault="00FA0EFD" w:rsidP="00FA0EFD">
      <w:pPr>
        <w:spacing w:after="0" w:line="240" w:lineRule="auto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 xml:space="preserve">Sukladno Uredbi EU-a 2021/241 o uspostavljanju Instrumenta za oporavak i otpornost, Uredbi (EU) 2020/852 Europskog Parlamenta i Vijeća od 18. lipnja 2020. o uspostavi okvira za olakšavanje održivih ulaganja i izmjeni Uredbe (EU) 2019/2088 odabrani ponuditelj se obvezuje da ćemo tijekom izvođenja radova voditi računa da se u potpunosti poštuje načelo „ne nanosi bitnu štetu“ (eng. „Do no significant harm“ ili skraćeno DNSH) čime se osigurava postizanje okolišnih ciljeva: </w:t>
      </w:r>
    </w:p>
    <w:p w14:paraId="7CA81752" w14:textId="77777777" w:rsidR="00ED40B6" w:rsidRDefault="00ED40B6" w:rsidP="00FA0EFD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1585A32" w14:textId="77777777" w:rsidR="005A2BD9" w:rsidRDefault="005A2BD9" w:rsidP="00FA0EFD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236D268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lastRenderedPageBreak/>
        <w:t>I.</w:t>
      </w:r>
      <w:r w:rsidRPr="00FA0EFD">
        <w:rPr>
          <w:rFonts w:ascii="Segoe UI" w:eastAsia="Calibri" w:hAnsi="Segoe UI" w:cs="Segoe UI"/>
        </w:rPr>
        <w:tab/>
        <w:t>Ublažavanje klimatskih promjena</w:t>
      </w:r>
    </w:p>
    <w:p w14:paraId="0C32A073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II.</w:t>
      </w:r>
      <w:r w:rsidRPr="00FA0EFD">
        <w:rPr>
          <w:rFonts w:ascii="Segoe UI" w:eastAsia="Calibri" w:hAnsi="Segoe UI" w:cs="Segoe UI"/>
        </w:rPr>
        <w:tab/>
        <w:t>Prilagođavanje klimatskim promjenama</w:t>
      </w:r>
    </w:p>
    <w:p w14:paraId="0D4205E5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III.</w:t>
      </w:r>
      <w:r w:rsidRPr="00FA0EFD">
        <w:rPr>
          <w:rFonts w:ascii="Segoe UI" w:eastAsia="Calibri" w:hAnsi="Segoe UI" w:cs="Segoe UI"/>
        </w:rPr>
        <w:tab/>
        <w:t>Održiva uporaba i zaštita voda i morskih resursa</w:t>
      </w:r>
    </w:p>
    <w:p w14:paraId="38E8C972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IV.</w:t>
      </w:r>
      <w:r w:rsidRPr="00FA0EFD">
        <w:rPr>
          <w:rFonts w:ascii="Segoe UI" w:eastAsia="Calibri" w:hAnsi="Segoe UI" w:cs="Segoe UI"/>
        </w:rPr>
        <w:tab/>
        <w:t>Kružno gospodarstvo, uključujući prevenciju otpada i recikliranje</w:t>
      </w:r>
    </w:p>
    <w:p w14:paraId="5584EBE3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V.</w:t>
      </w:r>
      <w:r w:rsidRPr="00FA0EFD">
        <w:rPr>
          <w:rFonts w:ascii="Segoe UI" w:eastAsia="Calibri" w:hAnsi="Segoe UI" w:cs="Segoe UI"/>
        </w:rPr>
        <w:tab/>
        <w:t>Prevencija onečišćenja i kontrola zraka, vode ili tla</w:t>
      </w:r>
    </w:p>
    <w:p w14:paraId="2830E1E4" w14:textId="675A55BA" w:rsid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VI.</w:t>
      </w:r>
      <w:r w:rsidRPr="00FA0EFD">
        <w:rPr>
          <w:rFonts w:ascii="Segoe UI" w:eastAsia="Calibri" w:hAnsi="Segoe UI" w:cs="Segoe UI"/>
        </w:rPr>
        <w:tab/>
        <w:t>Zaštita i obnova biološke raznolikosti i ekosustava</w:t>
      </w:r>
    </w:p>
    <w:p w14:paraId="6CC929C3" w14:textId="77777777" w:rsidR="005F1A36" w:rsidRDefault="005F1A36" w:rsidP="005F1A36">
      <w:pPr>
        <w:shd w:val="clear" w:color="auto" w:fill="FFFFFF"/>
        <w:spacing w:after="0" w:line="240" w:lineRule="auto"/>
        <w:rPr>
          <w:rFonts w:ascii="Segoe UI" w:eastAsia="Calibri" w:hAnsi="Segoe UI" w:cs="Segoe UI"/>
          <w:b/>
          <w:bCs/>
        </w:rPr>
      </w:pPr>
    </w:p>
    <w:p w14:paraId="05065A26" w14:textId="70118FDE" w:rsidR="0097069F" w:rsidRPr="00373A67" w:rsidRDefault="00E17CED" w:rsidP="005F1A36">
      <w:pPr>
        <w:shd w:val="clear" w:color="auto" w:fill="FFFFFF"/>
        <w:spacing w:after="0" w:line="240" w:lineRule="auto"/>
        <w:rPr>
          <w:rFonts w:ascii="Segoe UI" w:eastAsia="Calibri" w:hAnsi="Segoe UI" w:cs="Segoe UI"/>
          <w:b/>
          <w:bCs/>
        </w:rPr>
      </w:pPr>
      <w:r w:rsidRPr="00373A67">
        <w:rPr>
          <w:rFonts w:ascii="Segoe UI" w:eastAsia="Calibri" w:hAnsi="Segoe UI" w:cs="Segoe UI"/>
          <w:b/>
          <w:bCs/>
        </w:rPr>
        <w:t>GRAĐEVINA:</w:t>
      </w:r>
      <w:r w:rsidRPr="00373A67">
        <w:rPr>
          <w:rFonts w:ascii="Segoe UI" w:eastAsia="SimSun" w:hAnsi="Segoe UI" w:cs="Segoe UI"/>
          <w:sz w:val="24"/>
          <w:szCs w:val="24"/>
          <w:lang w:eastAsia="zh-CN"/>
        </w:rPr>
        <w:t xml:space="preserve"> </w:t>
      </w:r>
      <w:r w:rsidRPr="00373A67">
        <w:rPr>
          <w:rFonts w:ascii="Segoe UI" w:eastAsia="SimSun" w:hAnsi="Segoe UI" w:cs="Segoe UI"/>
          <w:sz w:val="24"/>
          <w:szCs w:val="24"/>
          <w:lang w:eastAsia="zh-CN"/>
          <w14:ligatures w14:val="standardContextual"/>
        </w:rPr>
        <w:t xml:space="preserve"> </w:t>
      </w:r>
      <w:r w:rsidR="0097069F" w:rsidRPr="00373A67">
        <w:rPr>
          <w:rFonts w:ascii="Segoe UI" w:eastAsia="Times New Roman" w:hAnsi="Segoe UI" w:cs="Segoe UI"/>
          <w:lang w:eastAsia="hr-HR"/>
        </w:rPr>
        <w:t xml:space="preserve">Rekonstrukcija luke Krk </w:t>
      </w:r>
    </w:p>
    <w:p w14:paraId="424B76DE" w14:textId="1498F7EF" w:rsidR="00E17CED" w:rsidRPr="00373A67" w:rsidRDefault="00E17CED" w:rsidP="005F1A36">
      <w:pPr>
        <w:shd w:val="clear" w:color="auto" w:fill="FFFFFF"/>
        <w:spacing w:after="0" w:line="240" w:lineRule="auto"/>
        <w:rPr>
          <w:rFonts w:ascii="Segoe UI" w:eastAsia="Calibri" w:hAnsi="Segoe UI" w:cs="Segoe UI"/>
        </w:rPr>
      </w:pPr>
      <w:r w:rsidRPr="00373A67">
        <w:rPr>
          <w:rFonts w:ascii="Segoe UI" w:eastAsia="Calibri" w:hAnsi="Segoe UI" w:cs="Segoe UI"/>
          <w:b/>
          <w:bCs/>
        </w:rPr>
        <w:t>MJESTO GRADNJE:</w:t>
      </w:r>
      <w:r w:rsidRPr="00373A67">
        <w:rPr>
          <w:rFonts w:ascii="Segoe UI" w:eastAsia="Calibri" w:hAnsi="Segoe UI" w:cs="Segoe UI"/>
        </w:rPr>
        <w:t xml:space="preserve"> </w:t>
      </w:r>
      <w:r w:rsidR="00306599" w:rsidRPr="00373A67">
        <w:rPr>
          <w:rFonts w:ascii="Segoe UI" w:eastAsia="Calibri" w:hAnsi="Segoe UI" w:cs="Segoe UI"/>
        </w:rPr>
        <w:t xml:space="preserve">Mjesto izvođenja radova je područje luke </w:t>
      </w:r>
      <w:r w:rsidR="00373A67" w:rsidRPr="00373A67">
        <w:rPr>
          <w:rFonts w:ascii="Segoe UI" w:eastAsia="Calibri" w:hAnsi="Segoe UI" w:cs="Segoe UI"/>
        </w:rPr>
        <w:t>Krk</w:t>
      </w:r>
    </w:p>
    <w:p w14:paraId="7399EB5C" w14:textId="77777777" w:rsidR="005F1A36" w:rsidRDefault="005F1A36" w:rsidP="005F1A36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3532D758" w14:textId="4839FC89" w:rsidR="00306599" w:rsidRPr="00231689" w:rsidRDefault="00306599" w:rsidP="005F1A36">
      <w:pPr>
        <w:spacing w:after="0" w:line="240" w:lineRule="auto"/>
        <w:jc w:val="both"/>
        <w:rPr>
          <w:rFonts w:ascii="Segoe UI" w:eastAsia="Calibri" w:hAnsi="Segoe UI" w:cs="Segoe UI"/>
        </w:rPr>
      </w:pPr>
      <w:r w:rsidRPr="00231689">
        <w:rPr>
          <w:rFonts w:ascii="Segoe UI" w:eastAsia="Calibri" w:hAnsi="Segoe UI" w:cs="Segoe UI"/>
        </w:rPr>
        <w:t>Za predmetne radove izrađena je  projektna dokumentacija kako slijedi:</w:t>
      </w:r>
    </w:p>
    <w:p w14:paraId="59E9A709" w14:textId="2165F18D" w:rsidR="00231689" w:rsidRPr="00231689" w:rsidRDefault="00231689" w:rsidP="002316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231689">
        <w:rPr>
          <w:rFonts w:ascii="Segoe UI" w:hAnsi="Segoe UI" w:cs="Segoe UI"/>
          <w:b/>
          <w:bCs/>
        </w:rPr>
        <w:t>U</w:t>
      </w:r>
      <w:r>
        <w:rPr>
          <w:rFonts w:ascii="Segoe UI" w:hAnsi="Segoe UI" w:cs="Segoe UI"/>
          <w:b/>
          <w:bCs/>
        </w:rPr>
        <w:t xml:space="preserve">porabna cjelina </w:t>
      </w:r>
      <w:r w:rsidRPr="00231689">
        <w:rPr>
          <w:rFonts w:ascii="Segoe UI" w:hAnsi="Segoe UI" w:cs="Segoe UI"/>
          <w:b/>
          <w:bCs/>
        </w:rPr>
        <w:t xml:space="preserve">– </w:t>
      </w:r>
      <w:r w:rsidR="004E457A">
        <w:rPr>
          <w:rFonts w:ascii="Segoe UI" w:hAnsi="Segoe UI" w:cs="Segoe UI"/>
          <w:b/>
          <w:bCs/>
        </w:rPr>
        <w:t xml:space="preserve">UC1 - </w:t>
      </w:r>
      <w:r w:rsidRPr="00231689">
        <w:rPr>
          <w:rFonts w:ascii="Segoe UI" w:hAnsi="Segoe UI" w:cs="Segoe UI"/>
          <w:b/>
          <w:bCs/>
        </w:rPr>
        <w:t>PRIMARNI LUKOBRAN:</w:t>
      </w:r>
    </w:p>
    <w:p w14:paraId="2192BB01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73B9E9DF" w14:textId="00002B88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POPIS MAPA GLAVNOG PROJEKTA IZ OSNOVNE </w:t>
      </w:r>
      <w:r w:rsidRPr="001D4439">
        <w:rPr>
          <w:rFonts w:ascii="Segoe UI" w:eastAsia="Arial-BoldMT" w:hAnsi="Segoe UI" w:cs="Segoe UI"/>
          <w:b/>
          <w:bCs/>
        </w:rPr>
        <w:t>GRAĐEVINSKE DOZVOLE</w:t>
      </w:r>
    </w:p>
    <w:p w14:paraId="3E4DF58A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8"/>
          <w:szCs w:val="8"/>
        </w:rPr>
      </w:pPr>
    </w:p>
    <w:p w14:paraId="4FD18DC4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1: LUKOBRAN</w:t>
      </w:r>
    </w:p>
    <w:p w14:paraId="353881D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 xml:space="preserve">Ariana Ferlan Gašparinić,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(G4887)</w:t>
      </w:r>
    </w:p>
    <w:p w14:paraId="53DA666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22-100/GP-M1</w:t>
      </w:r>
    </w:p>
    <w:p w14:paraId="7C967D70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PROJEKTNI URED: </w:t>
      </w:r>
      <w:r w:rsidRPr="001D4439">
        <w:rPr>
          <w:rFonts w:ascii="Segoe UI" w:eastAsia="ArialMT" w:hAnsi="Segoe UI" w:cs="Segoe UI"/>
          <w:sz w:val="20"/>
          <w:szCs w:val="20"/>
        </w:rPr>
        <w:t>Rijekaprojekt d.o.o. , Moše Albaharija 10 a, 51 000 Rijeka</w:t>
      </w:r>
    </w:p>
    <w:p w14:paraId="7B417E6B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3457289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2: </w:t>
      </w:r>
      <w:r w:rsidRPr="001D4439">
        <w:rPr>
          <w:rFonts w:ascii="Segoe UI" w:eastAsia="Arial-BoldMT" w:hAnsi="Segoe UI" w:cs="Segoe UI"/>
          <w:b/>
          <w:bCs/>
        </w:rPr>
        <w:t xml:space="preserve">GEOTEHNIČKI </w:t>
      </w:r>
      <w:r w:rsidRPr="001D4439">
        <w:rPr>
          <w:rFonts w:ascii="Segoe UI" w:hAnsi="Segoe UI" w:cs="Segoe UI"/>
          <w:b/>
          <w:bCs/>
        </w:rPr>
        <w:t>PROJEKT</w:t>
      </w:r>
    </w:p>
    <w:p w14:paraId="0EBD599D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Nikola Popović</w:t>
      </w:r>
      <w:r w:rsidRPr="001D4439">
        <w:rPr>
          <w:rFonts w:ascii="Segoe UI" w:eastAsia="Arial-ItalicMT" w:hAnsi="Segoe UI" w:cs="Segoe UI"/>
          <w:i/>
          <w:iCs/>
          <w:sz w:val="20"/>
          <w:szCs w:val="20"/>
        </w:rPr>
        <w:t xml:space="preserve">, dipl.ing.građ. </w:t>
      </w:r>
      <w:r w:rsidRPr="001D4439">
        <w:rPr>
          <w:rFonts w:ascii="Segoe UI" w:hAnsi="Segoe UI" w:cs="Segoe UI"/>
          <w:sz w:val="20"/>
          <w:szCs w:val="20"/>
        </w:rPr>
        <w:t>(G3919)</w:t>
      </w:r>
    </w:p>
    <w:p w14:paraId="1123A252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OG-22-16-GP</w:t>
      </w:r>
    </w:p>
    <w:p w14:paraId="1F16E5CE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OpusGEO d.o.o., Poljana Zdenka Mikine 4, 10 000 Zagreb</w:t>
      </w:r>
    </w:p>
    <w:p w14:paraId="6777D13B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C7AC449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3: VODOOPSKRBA I ODVODNJA</w:t>
      </w:r>
    </w:p>
    <w:p w14:paraId="1CC9040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Luka Sokol,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(G6210)</w:t>
      </w:r>
    </w:p>
    <w:p w14:paraId="66AD5743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22-100/GP-M2</w:t>
      </w:r>
    </w:p>
    <w:p w14:paraId="22F99ECD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PROJEKTNI URED: </w:t>
      </w:r>
      <w:r w:rsidRPr="001D4439">
        <w:rPr>
          <w:rFonts w:ascii="Segoe UI" w:eastAsia="ArialMT" w:hAnsi="Segoe UI" w:cs="Segoe UI"/>
          <w:sz w:val="20"/>
          <w:szCs w:val="20"/>
        </w:rPr>
        <w:t>Rijekaprojekt d.o.o. , Moše Albaharija 10 a, 51 000 Rijeka</w:t>
      </w:r>
    </w:p>
    <w:p w14:paraId="508C9C54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5D4DE2C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4: </w:t>
      </w:r>
      <w:r w:rsidRPr="001D4439">
        <w:rPr>
          <w:rFonts w:ascii="Segoe UI" w:eastAsia="Arial-BoldMT" w:hAnsi="Segoe UI" w:cs="Segoe UI"/>
          <w:b/>
          <w:bCs/>
        </w:rPr>
        <w:t>ELEKTROTEHNIČKE INSTALACIJE</w:t>
      </w:r>
    </w:p>
    <w:p w14:paraId="1002EBD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Igor Ganić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, mag.ing.el. </w:t>
      </w:r>
      <w:r w:rsidRPr="001D4439">
        <w:rPr>
          <w:rFonts w:ascii="Segoe UI" w:hAnsi="Segoe UI" w:cs="Segoe UI"/>
          <w:sz w:val="20"/>
          <w:szCs w:val="20"/>
        </w:rPr>
        <w:t>(E2510)</w:t>
      </w:r>
    </w:p>
    <w:p w14:paraId="5B1EDD1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E 070/22-GP</w:t>
      </w:r>
    </w:p>
    <w:p w14:paraId="4A13AAF8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TEH PROJEKT ELEKTROTEHNIKA d.o.o., Fiorello la Guardia</w:t>
      </w:r>
    </w:p>
    <w:p w14:paraId="6F92C51B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13/IV, 51 000 Rijeka</w:t>
      </w:r>
    </w:p>
    <w:p w14:paraId="4C9B60A3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677DDBCD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POPIS ELABORATA I IZVJEŠTAJA</w:t>
      </w:r>
    </w:p>
    <w:p w14:paraId="62663EF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1.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>ELABORAT ZAŠTITE NA RADU</w:t>
      </w:r>
    </w:p>
    <w:p w14:paraId="078B1886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RIJEKAPROJEKT d.o.o., Moše Albaharija 10a, Rijeka</w:t>
      </w:r>
    </w:p>
    <w:p w14:paraId="24D5BE4C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</w:p>
    <w:p w14:paraId="7E389163" w14:textId="7BFFF13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2.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 xml:space="preserve">GEOTEHNIČKI </w:t>
      </w:r>
      <w:r w:rsidRPr="001D4439">
        <w:rPr>
          <w:rFonts w:ascii="Segoe UI" w:hAnsi="Segoe UI" w:cs="Segoe UI"/>
          <w:b/>
          <w:bCs/>
          <w:sz w:val="20"/>
          <w:szCs w:val="20"/>
        </w:rPr>
        <w:t>ELABORAT</w:t>
      </w:r>
    </w:p>
    <w:p w14:paraId="5B2E7275" w14:textId="77777777" w:rsidR="00231689" w:rsidRDefault="00231689" w:rsidP="004E457A">
      <w:pPr>
        <w:spacing w:line="278" w:lineRule="auto"/>
        <w:rPr>
          <w:rFonts w:ascii="Segoe UI" w:eastAsia="ArialMT" w:hAnsi="Segoe UI" w:cs="Segoe UI"/>
          <w:sz w:val="20"/>
          <w:szCs w:val="20"/>
        </w:rPr>
      </w:pPr>
      <w:r w:rsidRPr="004E457A">
        <w:rPr>
          <w:rFonts w:ascii="Segoe UI" w:eastAsia="ArialMT" w:hAnsi="Segoe UI" w:cs="Segoe UI"/>
          <w:sz w:val="20"/>
          <w:szCs w:val="20"/>
        </w:rPr>
        <w:t>Izradio: OpusGEO d.o.o., Prilaz baruna Filipovića 21</w:t>
      </w:r>
    </w:p>
    <w:p w14:paraId="1FE9D723" w14:textId="29568505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2. POPIS MAPA GLAVNOG PROJEKTA KOJE SE </w:t>
      </w:r>
      <w:r w:rsidRPr="001D4439">
        <w:rPr>
          <w:rFonts w:ascii="Segoe UI" w:eastAsia="Arial-BoldMT" w:hAnsi="Segoe UI" w:cs="Segoe UI"/>
          <w:b/>
          <w:bCs/>
        </w:rPr>
        <w:t>PRILAŽE UZ ZAHTJEV ZA IZMJENU I</w:t>
      </w:r>
    </w:p>
    <w:p w14:paraId="68EF0B04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/ILI DOPUNU GRAĐEVINSKE DOZVOLE</w:t>
      </w:r>
    </w:p>
    <w:p w14:paraId="0C90FCB9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0"/>
          <w:szCs w:val="10"/>
        </w:rPr>
      </w:pPr>
    </w:p>
    <w:p w14:paraId="35868639" w14:textId="151CCA7E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1: PRIMARNI LUKOBRAN</w:t>
      </w:r>
    </w:p>
    <w:p w14:paraId="04D81685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 xml:space="preserve">Ariana Ferlan Gašparinić,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(G4887)</w:t>
      </w:r>
    </w:p>
    <w:p w14:paraId="70E4AFAD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23-068/GP/M1</w:t>
      </w:r>
    </w:p>
    <w:p w14:paraId="1034650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RIJEKAPROJEKT d.o.o. ,</w:t>
      </w:r>
    </w:p>
    <w:p w14:paraId="4513933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1B041D4C" w14:textId="2084D0A4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lastRenderedPageBreak/>
        <w:t xml:space="preserve">MAPA 2: </w:t>
      </w:r>
      <w:r w:rsidRPr="001D4439">
        <w:rPr>
          <w:rFonts w:ascii="Segoe UI" w:eastAsia="Arial-BoldMT" w:hAnsi="Segoe UI" w:cs="Segoe UI"/>
          <w:b/>
          <w:bCs/>
        </w:rPr>
        <w:t>GEOTEHNIČKI PROJEKT</w:t>
      </w:r>
    </w:p>
    <w:p w14:paraId="07E49E7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Nikola Popović</w:t>
      </w:r>
      <w:r w:rsidRPr="001D4439">
        <w:rPr>
          <w:rFonts w:ascii="Segoe UI" w:eastAsia="Arial-ItalicMT" w:hAnsi="Segoe UI" w:cs="Segoe UI"/>
          <w:i/>
          <w:iCs/>
          <w:sz w:val="20"/>
          <w:szCs w:val="20"/>
        </w:rPr>
        <w:t xml:space="preserve">, dipl.ing.građ. </w:t>
      </w:r>
      <w:r w:rsidRPr="001D4439">
        <w:rPr>
          <w:rFonts w:ascii="Segoe UI" w:hAnsi="Segoe UI" w:cs="Segoe UI"/>
          <w:sz w:val="20"/>
          <w:szCs w:val="20"/>
        </w:rPr>
        <w:t>(G3919)</w:t>
      </w:r>
    </w:p>
    <w:p w14:paraId="689F0082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OG-23-15-GP</w:t>
      </w:r>
    </w:p>
    <w:p w14:paraId="36E3628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OpusGEO d.o.o.,</w:t>
      </w:r>
    </w:p>
    <w:p w14:paraId="4C48A792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Poljana Zdenka Mikine 4, 10 000 Zagreb</w:t>
      </w:r>
    </w:p>
    <w:p w14:paraId="4DE684FE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A51588B" w14:textId="46C9FC72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3: VODOOPSKRBA I ODVODNJA</w:t>
      </w:r>
    </w:p>
    <w:p w14:paraId="3DBE916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Luka Sokol,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(G6210)</w:t>
      </w:r>
    </w:p>
    <w:p w14:paraId="52DE06FF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23-068/GP/M3</w:t>
      </w:r>
    </w:p>
    <w:p w14:paraId="2ABF3CE7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RIJEKAPROJEKT d.o.o. ,</w:t>
      </w:r>
    </w:p>
    <w:p w14:paraId="059042B6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630B15B2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0A5BFCF6" w14:textId="1F88ED7A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4: </w:t>
      </w:r>
      <w:r w:rsidRPr="001D4439">
        <w:rPr>
          <w:rFonts w:ascii="Segoe UI" w:eastAsia="Arial-BoldMT" w:hAnsi="Segoe UI" w:cs="Segoe UI"/>
          <w:b/>
          <w:bCs/>
        </w:rPr>
        <w:t>ELEKTROTEHNIČKE INSTALACIJE</w:t>
      </w:r>
    </w:p>
    <w:p w14:paraId="06042FB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Igor Ganić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, mag.ing.el. </w:t>
      </w:r>
      <w:r w:rsidRPr="001D4439">
        <w:rPr>
          <w:rFonts w:ascii="Segoe UI" w:hAnsi="Segoe UI" w:cs="Segoe UI"/>
          <w:sz w:val="20"/>
          <w:szCs w:val="20"/>
        </w:rPr>
        <w:t>(E2510)</w:t>
      </w:r>
    </w:p>
    <w:p w14:paraId="69A7BB8C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E 070/22-GP/1</w:t>
      </w:r>
    </w:p>
    <w:p w14:paraId="62D2E6E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TEH PROJEKT ELEKTROTEHNIKA d.o.o.,</w:t>
      </w:r>
    </w:p>
    <w:p w14:paraId="4FF17EEA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Fiorello la Guardia 13/IV, 51 000 Rijeka</w:t>
      </w:r>
    </w:p>
    <w:p w14:paraId="7E9EC406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E4E8069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POPIS ELABORATA I IZVJEŠTAJA</w:t>
      </w:r>
    </w:p>
    <w:p w14:paraId="04A12B7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3.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>ELABORAT ZAŠTITE NA RADU</w:t>
      </w:r>
    </w:p>
    <w:p w14:paraId="360E311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RIJEKAPROJEKT d.o.o., Moše Albaharija 10a, Rijeka</w:t>
      </w:r>
    </w:p>
    <w:p w14:paraId="597E925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4.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 xml:space="preserve">GEOTEHNIČKI </w:t>
      </w:r>
      <w:r w:rsidRPr="001D4439">
        <w:rPr>
          <w:rFonts w:ascii="Segoe UI" w:hAnsi="Segoe UI" w:cs="Segoe UI"/>
          <w:b/>
          <w:bCs/>
          <w:sz w:val="20"/>
          <w:szCs w:val="20"/>
        </w:rPr>
        <w:t>ELABORAT</w:t>
      </w:r>
    </w:p>
    <w:p w14:paraId="67C173B7" w14:textId="77777777" w:rsidR="00231689" w:rsidRPr="001D4439" w:rsidRDefault="00231689" w:rsidP="00231689">
      <w:pPr>
        <w:rPr>
          <w:rFonts w:ascii="Segoe UI" w:hAnsi="Segoe UI" w:cs="Segoe UI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OpusGEO d.o.o., Prilaz baruna Filipovića 21</w:t>
      </w:r>
    </w:p>
    <w:p w14:paraId="71829C01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3AA7D7E3" w14:textId="43FDC172" w:rsidR="00231689" w:rsidRPr="00231689" w:rsidRDefault="004E457A" w:rsidP="002316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Uporabna cjelina - </w:t>
      </w:r>
      <w:r w:rsidR="00231689" w:rsidRPr="00231689">
        <w:rPr>
          <w:rFonts w:ascii="Segoe UI" w:hAnsi="Segoe UI" w:cs="Segoe UI"/>
          <w:b/>
          <w:bCs/>
        </w:rPr>
        <w:t>UC 2 – SEKUNDARNI LUKOBRAN:</w:t>
      </w:r>
    </w:p>
    <w:p w14:paraId="4757C3EB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5411ED50" w14:textId="4F7B46CB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POPIS SVIH MAPA GLAVNOG PROJEKTA</w:t>
      </w:r>
    </w:p>
    <w:p w14:paraId="4ECA0BB3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8"/>
          <w:szCs w:val="8"/>
        </w:rPr>
      </w:pPr>
    </w:p>
    <w:p w14:paraId="382FB29C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MAPA 1: SEKUNDARNI LUKOBRAN</w:t>
      </w:r>
    </w:p>
    <w:p w14:paraId="18E3E9AF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 xml:space="preserve">PROJEKTANT: </w:t>
      </w:r>
      <w:r w:rsidRPr="00495F54">
        <w:rPr>
          <w:rFonts w:ascii="Segoe UI" w:eastAsia="ArialMT" w:hAnsi="Segoe UI" w:cs="Segoe UI"/>
          <w:sz w:val="20"/>
          <w:szCs w:val="20"/>
        </w:rPr>
        <w:t>ARIANA FERLAN GAŠPARINIĆ</w:t>
      </w:r>
      <w:r w:rsidRPr="00495F54">
        <w:rPr>
          <w:rFonts w:ascii="Segoe UI" w:hAnsi="Segoe UI" w:cs="Segoe UI"/>
          <w:sz w:val="20"/>
          <w:szCs w:val="20"/>
        </w:rPr>
        <w:t>, mag.ing.aedif. (G4887)</w:t>
      </w:r>
    </w:p>
    <w:p w14:paraId="7A889E5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OZNAKA MAPE: 23-139/GP/M1</w:t>
      </w:r>
    </w:p>
    <w:p w14:paraId="662F392F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Rijekaprojekt d.o.o.</w:t>
      </w:r>
    </w:p>
    <w:p w14:paraId="3CB1A84D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eastAsia="ArialMT" w:hAnsi="Segoe UI" w:cs="Segoe UI"/>
          <w:sz w:val="20"/>
          <w:szCs w:val="20"/>
        </w:rPr>
        <w:t>Moše Alb</w:t>
      </w:r>
      <w:r w:rsidRPr="00495F54">
        <w:rPr>
          <w:rFonts w:ascii="Segoe UI" w:hAnsi="Segoe UI" w:cs="Segoe UI"/>
          <w:sz w:val="20"/>
          <w:szCs w:val="20"/>
        </w:rPr>
        <w:t>aharija 10 a, 51 000 Rijeka</w:t>
      </w:r>
    </w:p>
    <w:p w14:paraId="06925EDA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84D929C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MAPA 2: VODOOPSKRBA I ODVODNJA</w:t>
      </w:r>
    </w:p>
    <w:p w14:paraId="12FE341B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PROJEKTANT: LUKA SOKOL, mag.ing.aedif. (G6210)</w:t>
      </w:r>
    </w:p>
    <w:p w14:paraId="3D21A39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OZNAKA MAPE: 23-139/GP/M2</w:t>
      </w:r>
    </w:p>
    <w:p w14:paraId="4E8D78AC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Rijekaprojekt d.o.o.</w:t>
      </w:r>
    </w:p>
    <w:p w14:paraId="245B4DC1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495F54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42D95D95" w14:textId="77777777" w:rsidR="00FA0EFD" w:rsidRPr="00495F54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11A059C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 xml:space="preserve">MAPA 3: </w:t>
      </w:r>
      <w:r w:rsidRPr="00495F54">
        <w:rPr>
          <w:rFonts w:ascii="Segoe UI" w:eastAsia="Arial-BoldMT" w:hAnsi="Segoe UI" w:cs="Segoe UI"/>
          <w:b/>
          <w:bCs/>
        </w:rPr>
        <w:t>ELEKTROTEHNIČKE INSTALACIJE</w:t>
      </w:r>
    </w:p>
    <w:p w14:paraId="4FA0C73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 xml:space="preserve">PROJEKTANT: </w:t>
      </w:r>
      <w:r w:rsidRPr="00495F54">
        <w:rPr>
          <w:rFonts w:ascii="Segoe UI" w:eastAsia="ArialMT" w:hAnsi="Segoe UI" w:cs="Segoe UI"/>
          <w:sz w:val="20"/>
          <w:szCs w:val="20"/>
        </w:rPr>
        <w:t xml:space="preserve">IGOR GANIĆ, </w:t>
      </w:r>
      <w:r w:rsidRPr="00495F54">
        <w:rPr>
          <w:rFonts w:ascii="Segoe UI" w:hAnsi="Segoe UI" w:cs="Segoe UI"/>
          <w:sz w:val="20"/>
          <w:szCs w:val="20"/>
        </w:rPr>
        <w:t>mag.ing.el. (E2510)</w:t>
      </w:r>
    </w:p>
    <w:p w14:paraId="66074AFE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495F54">
        <w:rPr>
          <w:rFonts w:ascii="Segoe UI" w:hAnsi="Segoe UI" w:cs="Segoe UI"/>
          <w:sz w:val="20"/>
          <w:szCs w:val="20"/>
        </w:rPr>
        <w:t xml:space="preserve">OZNAKA MAPE: </w:t>
      </w:r>
      <w:r w:rsidRPr="00495F54">
        <w:rPr>
          <w:rFonts w:ascii="Segoe UI" w:hAnsi="Segoe UI" w:cs="Segoe UI"/>
        </w:rPr>
        <w:t>E 016/23-GP</w:t>
      </w:r>
    </w:p>
    <w:p w14:paraId="40D4CD1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TEH-PROJEKT elektrotehnika d.o.o.</w:t>
      </w:r>
    </w:p>
    <w:p w14:paraId="3ECCA487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Fiorella la Guardie 13/VI, 51 000 Rijeka</w:t>
      </w:r>
    </w:p>
    <w:p w14:paraId="53651737" w14:textId="1FACCC39" w:rsidR="00FA0EFD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C92F2CE" w14:textId="77777777" w:rsidR="00231689" w:rsidRPr="00294FD1" w:rsidRDefault="00231689" w:rsidP="0023168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/>
        <w:rPr>
          <w:rFonts w:ascii="Segoe UI" w:eastAsia="Arial-BoldMT" w:hAnsi="Segoe UI" w:cs="Segoe UI"/>
        </w:rPr>
      </w:pPr>
      <w:r>
        <w:rPr>
          <w:rFonts w:ascii="Segoe UI" w:eastAsia="Arial-BoldMT" w:hAnsi="Segoe UI" w:cs="Segoe UI"/>
          <w:b/>
          <w:bCs/>
        </w:rPr>
        <w:t>G</w:t>
      </w:r>
      <w:r w:rsidRPr="00294FD1">
        <w:rPr>
          <w:rFonts w:ascii="Segoe UI" w:eastAsia="Arial-BoldMT" w:hAnsi="Segoe UI" w:cs="Segoe UI"/>
          <w:b/>
          <w:bCs/>
        </w:rPr>
        <w:t xml:space="preserve">eotehnički elaborat za glavni projekt, </w:t>
      </w:r>
      <w:r w:rsidRPr="00294FD1">
        <w:rPr>
          <w:rFonts w:ascii="Segoe UI" w:eastAsia="Arial-BoldMT" w:hAnsi="Segoe UI" w:cs="Segoe UI"/>
        </w:rPr>
        <w:t>OG-23-04-IZ-01, travanj 2023.</w:t>
      </w:r>
    </w:p>
    <w:p w14:paraId="4C798D2C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OpusGEO d.o.o., Poljana Zdenka Mikine 4, 10 000 Zagreb</w:t>
      </w:r>
    </w:p>
    <w:p w14:paraId="6E299DA2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1599FA75" w14:textId="77777777" w:rsidR="006F1C81" w:rsidRDefault="006F1C81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4D914916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lastRenderedPageBreak/>
        <w:t xml:space="preserve">2. Analiza valnih deformacija za potrebe uređenja i dogradnje luke Krk, </w:t>
      </w:r>
    </w:p>
    <w:p w14:paraId="59ADA6EF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Kolovoz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-BoldMT" w:hAnsi="Segoe UI" w:cs="Segoe UI"/>
        </w:rPr>
        <w:t>2015.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-BoldMT" w:hAnsi="Segoe UI" w:cs="Segoe UI"/>
        </w:rPr>
        <w:t>Hydroexpert d.o.o., , Vrhovec 63, 10 000 Zagreb</w:t>
      </w:r>
    </w:p>
    <w:p w14:paraId="75EA05C6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2DEC6CCD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>3. Mjere maritimne sigurnosti u akvatoriju sekundarnog lukobrana u luci Krk nakon</w:t>
      </w:r>
    </w:p>
    <w:p w14:paraId="6216AF4A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 xml:space="preserve">njegove izgradnje, </w:t>
      </w:r>
    </w:p>
    <w:p w14:paraId="1B4F9A47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</w:rPr>
      </w:pPr>
      <w:r w:rsidRPr="00294FD1">
        <w:rPr>
          <w:rFonts w:ascii="Segoe UI" w:eastAsia="Arial-BoldMT" w:hAnsi="Segoe UI" w:cs="Segoe UI"/>
        </w:rPr>
        <w:t>srpanj 2023.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MT" w:hAnsi="Segoe UI" w:cs="Segoe UI"/>
        </w:rPr>
        <w:t>Sveučilište u Rijeci, Pomorski fakultet, Studentska ulica 2, 51 000 Rijeka</w:t>
      </w:r>
    </w:p>
    <w:p w14:paraId="57DE5AF3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</w:rPr>
      </w:pPr>
    </w:p>
    <w:p w14:paraId="08540F39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  <w:b/>
          <w:bCs/>
        </w:rPr>
        <w:t xml:space="preserve">4. Elaborat zaštite od požara, </w:t>
      </w:r>
      <w:r w:rsidRPr="00294FD1">
        <w:rPr>
          <w:rFonts w:ascii="Segoe UI" w:eastAsia="Arial-BoldMT" w:hAnsi="Segoe UI" w:cs="Segoe UI"/>
        </w:rPr>
        <w:t>broj elaborata 196/23, srpanj 2023.</w:t>
      </w:r>
    </w:p>
    <w:p w14:paraId="1BD8A340" w14:textId="77777777" w:rsidR="00231689" w:rsidRDefault="00231689" w:rsidP="00231689">
      <w:pPr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TermoZOP projekt d.o.o., Brig 27, 51 000 Rijeka</w:t>
      </w:r>
    </w:p>
    <w:p w14:paraId="2BAF6E1D" w14:textId="79441D92" w:rsidR="00231689" w:rsidRPr="00231689" w:rsidRDefault="004E457A" w:rsidP="0023168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bookmarkStart w:id="2" w:name="_GoBack"/>
      <w:bookmarkEnd w:id="2"/>
      <w:r>
        <w:rPr>
          <w:rFonts w:ascii="Segoe UI" w:hAnsi="Segoe UI" w:cs="Segoe UI"/>
          <w:b/>
          <w:bCs/>
        </w:rPr>
        <w:t xml:space="preserve">Uporabna cjelina - </w:t>
      </w:r>
      <w:r w:rsidR="00231689" w:rsidRPr="00231689">
        <w:rPr>
          <w:rFonts w:ascii="Segoe UI" w:hAnsi="Segoe UI" w:cs="Segoe UI"/>
          <w:b/>
          <w:bCs/>
        </w:rPr>
        <w:t>UC 3 – PORTAPIŽANA:</w:t>
      </w:r>
    </w:p>
    <w:p w14:paraId="09128B62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42023CF" w14:textId="0D8D8421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POPIS MAPA GLAVNOG PROJEKTA</w:t>
      </w:r>
    </w:p>
    <w:p w14:paraId="600A646F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09BBE4EC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 xml:space="preserve">MAPA 1. </w:t>
      </w:r>
      <w:r w:rsidRPr="007714C1">
        <w:rPr>
          <w:rFonts w:ascii="Segoe UI" w:eastAsia="Arial-BoldMT" w:hAnsi="Segoe UI" w:cs="Segoe UI"/>
          <w:b/>
          <w:bCs/>
        </w:rPr>
        <w:t xml:space="preserve">GRAĐEVINSKI PROJEKT </w:t>
      </w:r>
      <w:r w:rsidRPr="007714C1">
        <w:rPr>
          <w:rFonts w:ascii="Segoe UI" w:hAnsi="Segoe UI" w:cs="Segoe UI"/>
          <w:b/>
          <w:bCs/>
        </w:rPr>
        <w:t>– PROJEKT KONSTRUKCIJE I</w:t>
      </w:r>
    </w:p>
    <w:p w14:paraId="0849E91C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>HIDROINSTALACIJA</w:t>
      </w:r>
    </w:p>
    <w:p w14:paraId="16809391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„MARECON“ d.o.o. Rijeka</w:t>
      </w:r>
    </w:p>
    <w:p w14:paraId="5DA9E496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Projektant: Ivan Žigo, mag. ing. aedif.</w:t>
      </w:r>
    </w:p>
    <w:p w14:paraId="59B33033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Broj projekta: 5G/24-G</w:t>
      </w:r>
    </w:p>
    <w:p w14:paraId="4A4CE8F9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03926723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>MAPA 2. GLAVNI ELEKTR</w:t>
      </w:r>
      <w:r w:rsidRPr="007714C1">
        <w:rPr>
          <w:rFonts w:ascii="Segoe UI" w:eastAsia="Arial-BoldMT" w:hAnsi="Segoe UI" w:cs="Segoe UI"/>
          <w:b/>
          <w:bCs/>
        </w:rPr>
        <w:t xml:space="preserve">OTEHNIČKI </w:t>
      </w:r>
      <w:r w:rsidRPr="007714C1">
        <w:rPr>
          <w:rFonts w:ascii="Segoe UI" w:hAnsi="Segoe UI" w:cs="Segoe UI"/>
          <w:b/>
          <w:bCs/>
        </w:rPr>
        <w:t xml:space="preserve">PROJEKT – </w:t>
      </w:r>
      <w:r w:rsidRPr="007714C1">
        <w:rPr>
          <w:rFonts w:ascii="Segoe UI" w:eastAsia="Arial-BoldMT" w:hAnsi="Segoe UI" w:cs="Segoe UI"/>
          <w:b/>
          <w:bCs/>
        </w:rPr>
        <w:t>PROJEKT ELEKTRIČNIH</w:t>
      </w:r>
    </w:p>
    <w:p w14:paraId="228B528E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7714C1">
        <w:rPr>
          <w:rFonts w:ascii="Segoe UI" w:eastAsia="Arial-BoldMT" w:hAnsi="Segoe UI" w:cs="Segoe UI"/>
          <w:b/>
          <w:bCs/>
        </w:rPr>
        <w:t>INSTALACIJA PRIKLJUČNIH ORMARIĆA I RASVJETE</w:t>
      </w:r>
    </w:p>
    <w:p w14:paraId="55EAC4D6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„TIM“ d.o.o., Rijeka</w:t>
      </w:r>
    </w:p>
    <w:p w14:paraId="2A8E28E0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 xml:space="preserve">Projektant: </w:t>
      </w:r>
      <w:r w:rsidRPr="007714C1">
        <w:rPr>
          <w:rFonts w:ascii="Segoe UI" w:eastAsia="ArialMT" w:hAnsi="Segoe UI" w:cs="Segoe UI"/>
        </w:rPr>
        <w:t>Danijel Turčić</w:t>
      </w:r>
      <w:r w:rsidRPr="007714C1">
        <w:rPr>
          <w:rFonts w:ascii="Segoe UI" w:hAnsi="Segoe UI" w:cs="Segoe UI"/>
        </w:rPr>
        <w:t>, mag. ing. el.</w:t>
      </w:r>
    </w:p>
    <w:p w14:paraId="2AC2D8C4" w14:textId="79ADBD9C" w:rsidR="00231689" w:rsidRDefault="00231689" w:rsidP="00231689">
      <w:pPr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Broj projekta: 359/E-24</w:t>
      </w:r>
    </w:p>
    <w:p w14:paraId="69B47157" w14:textId="77777777" w:rsidR="002B4303" w:rsidRDefault="002B4303" w:rsidP="00932E66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D740264" w14:textId="55138A7B" w:rsidR="00932E66" w:rsidRPr="009D63B7" w:rsidRDefault="00932E66" w:rsidP="00932E66">
      <w:pPr>
        <w:spacing w:after="0" w:line="240" w:lineRule="auto"/>
        <w:jc w:val="both"/>
        <w:rPr>
          <w:rFonts w:ascii="Segoe UI" w:eastAsia="Calibri" w:hAnsi="Segoe UI" w:cs="Segoe UI"/>
        </w:rPr>
      </w:pPr>
      <w:r w:rsidRPr="009D63B7">
        <w:rPr>
          <w:rFonts w:ascii="Segoe UI" w:eastAsia="Calibri" w:hAnsi="Segoe UI" w:cs="Segoe UI"/>
        </w:rPr>
        <w:t>Predlaže se potencijalnim ponuditeljima da prije davanja ponuda izvrše obilazak mjesta izvođenja radova.</w:t>
      </w:r>
    </w:p>
    <w:p w14:paraId="468CAE37" w14:textId="77777777" w:rsidR="00932E66" w:rsidRPr="009D63B7" w:rsidRDefault="00932E66" w:rsidP="00932E66">
      <w:pPr>
        <w:spacing w:after="0" w:line="240" w:lineRule="auto"/>
        <w:jc w:val="both"/>
        <w:rPr>
          <w:rFonts w:ascii="Segoe UI" w:eastAsia="Times New Roman" w:hAnsi="Segoe UI" w:cs="Segoe UI"/>
          <w:b/>
          <w:lang w:eastAsia="hr-HR"/>
        </w:rPr>
      </w:pPr>
      <w:r w:rsidRPr="009D63B7">
        <w:rPr>
          <w:rFonts w:ascii="Segoe UI" w:eastAsia="Calibri" w:hAnsi="Segoe UI" w:cs="Segoe UI"/>
          <w:b/>
          <w:bCs/>
        </w:rPr>
        <w:t xml:space="preserve"> </w:t>
      </w:r>
    </w:p>
    <w:p w14:paraId="1E045670" w14:textId="77777777" w:rsidR="00932E66" w:rsidRPr="009D63B7" w:rsidRDefault="00932E66" w:rsidP="00932E66">
      <w:pPr>
        <w:spacing w:after="0" w:line="240" w:lineRule="auto"/>
        <w:jc w:val="both"/>
        <w:rPr>
          <w:rFonts w:ascii="Segoe UI" w:eastAsia="Times New Roman" w:hAnsi="Segoe UI" w:cs="Segoe UI"/>
          <w:lang w:eastAsia="hr-HR"/>
        </w:rPr>
      </w:pPr>
      <w:r w:rsidRPr="009D63B7">
        <w:rPr>
          <w:rFonts w:ascii="Segoe UI" w:eastAsia="Times New Roman" w:hAnsi="Segoe UI" w:cs="Segoe UI"/>
          <w:lang w:eastAsia="hr-HR"/>
        </w:rPr>
        <w:t>Ponudit</w:t>
      </w:r>
      <w:r>
        <w:rPr>
          <w:rFonts w:ascii="Segoe UI" w:eastAsia="Times New Roman" w:hAnsi="Segoe UI" w:cs="Segoe UI"/>
          <w:lang w:eastAsia="hr-HR"/>
        </w:rPr>
        <w:t>e</w:t>
      </w:r>
      <w:r w:rsidRPr="009D63B7">
        <w:rPr>
          <w:rFonts w:ascii="Segoe UI" w:eastAsia="Times New Roman" w:hAnsi="Segoe UI" w:cs="Segoe UI"/>
          <w:lang w:eastAsia="hr-HR"/>
        </w:rPr>
        <w:t>lj predajom svoje ponude jamči da je u cijelosti upoznat sa svim specifičnostima lokacije te načinom i tehnologijom izvođenja radova, pristup</w:t>
      </w:r>
      <w:r w:rsidRPr="000221C2">
        <w:rPr>
          <w:rFonts w:ascii="Segoe UI" w:eastAsia="Times New Roman" w:hAnsi="Segoe UI" w:cs="Segoe UI"/>
          <w:color w:val="00B050"/>
          <w:lang w:eastAsia="hr-HR"/>
        </w:rPr>
        <w:t>n</w:t>
      </w:r>
      <w:r w:rsidRPr="009D63B7">
        <w:rPr>
          <w:rFonts w:ascii="Segoe UI" w:eastAsia="Times New Roman" w:hAnsi="Segoe UI" w:cs="Segoe UI"/>
          <w:lang w:eastAsia="hr-HR"/>
        </w:rPr>
        <w:t>im prometnicama i pristupom lokaciji izvođenja radova sa obalne i morske strane.</w:t>
      </w:r>
    </w:p>
    <w:p w14:paraId="2D97195E" w14:textId="77777777" w:rsidR="00932E66" w:rsidRPr="007714C1" w:rsidRDefault="00932E66" w:rsidP="00231689">
      <w:pPr>
        <w:rPr>
          <w:rFonts w:ascii="Segoe UI" w:hAnsi="Segoe UI" w:cs="Segoe UI"/>
        </w:rPr>
      </w:pPr>
    </w:p>
    <w:sectPr w:rsidR="00932E66" w:rsidRPr="007714C1" w:rsidSect="00130E56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2E839" w14:textId="77777777" w:rsidR="00F85AFA" w:rsidRDefault="00F85AFA" w:rsidP="004B0E22">
      <w:pPr>
        <w:spacing w:after="0" w:line="240" w:lineRule="auto"/>
      </w:pPr>
      <w:r>
        <w:separator/>
      </w:r>
    </w:p>
  </w:endnote>
  <w:endnote w:type="continuationSeparator" w:id="0">
    <w:p w14:paraId="09B3AE19" w14:textId="77777777" w:rsidR="00F85AFA" w:rsidRDefault="00F85AFA" w:rsidP="004B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Italic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5337809"/>
      <w:docPartObj>
        <w:docPartGallery w:val="Page Numbers (Bottom of Page)"/>
        <w:docPartUnique/>
      </w:docPartObj>
    </w:sdtPr>
    <w:sdtEndPr/>
    <w:sdtContent>
      <w:p w14:paraId="2A448E80" w14:textId="74634FA8" w:rsidR="004B0E22" w:rsidRDefault="004B0E2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A36">
          <w:rPr>
            <w:noProof/>
          </w:rPr>
          <w:t>8</w:t>
        </w:r>
        <w:r>
          <w:fldChar w:fldCharType="end"/>
        </w:r>
      </w:p>
    </w:sdtContent>
  </w:sdt>
  <w:p w14:paraId="057133BB" w14:textId="77777777" w:rsidR="004B0E22" w:rsidRDefault="004B0E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EC33B" w14:textId="77777777" w:rsidR="00F85AFA" w:rsidRDefault="00F85AFA" w:rsidP="004B0E22">
      <w:pPr>
        <w:spacing w:after="0" w:line="240" w:lineRule="auto"/>
      </w:pPr>
      <w:r>
        <w:separator/>
      </w:r>
    </w:p>
  </w:footnote>
  <w:footnote w:type="continuationSeparator" w:id="0">
    <w:p w14:paraId="13971CCC" w14:textId="77777777" w:rsidR="00F85AFA" w:rsidRDefault="00F85AFA" w:rsidP="004B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A0917" w14:textId="6C144CA5" w:rsidR="00130E56" w:rsidRDefault="00342DE5">
    <w:pPr>
      <w:pStyle w:val="Header"/>
    </w:pPr>
    <w:r>
      <w:rPr>
        <w:noProof/>
        <w:lang w:eastAsia="hr-HR"/>
      </w:rPr>
      <w:drawing>
        <wp:inline distT="0" distB="0" distL="0" distR="0" wp14:anchorId="58CB5951" wp14:editId="360B56F9">
          <wp:extent cx="5925820" cy="572770"/>
          <wp:effectExtent l="0" t="0" r="0" b="0"/>
          <wp:docPr id="102741419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D74"/>
    <w:multiLevelType w:val="hybridMultilevel"/>
    <w:tmpl w:val="8ADCC5A4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717CF"/>
    <w:multiLevelType w:val="hybridMultilevel"/>
    <w:tmpl w:val="FA484A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D03DE"/>
    <w:multiLevelType w:val="hybridMultilevel"/>
    <w:tmpl w:val="FDE8651C"/>
    <w:lvl w:ilvl="0" w:tplc="37B8EC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82246"/>
    <w:multiLevelType w:val="hybridMultilevel"/>
    <w:tmpl w:val="7E7E23C8"/>
    <w:lvl w:ilvl="0" w:tplc="77B25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E69B7"/>
    <w:multiLevelType w:val="hybridMultilevel"/>
    <w:tmpl w:val="65528D60"/>
    <w:lvl w:ilvl="0" w:tplc="7CE4D0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D316AE"/>
    <w:multiLevelType w:val="hybridMultilevel"/>
    <w:tmpl w:val="9C0C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71DB6"/>
    <w:multiLevelType w:val="hybridMultilevel"/>
    <w:tmpl w:val="099854C4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E235A">
      <w:numFmt w:val="bullet"/>
      <w:lvlText w:val="–"/>
      <w:lvlJc w:val="left"/>
      <w:pPr>
        <w:ind w:left="1440" w:hanging="360"/>
      </w:pPr>
      <w:rPr>
        <w:rFonts w:ascii="Segoe UI" w:eastAsia="Calibri" w:hAnsi="Segoe UI" w:cs="Segoe U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7597F"/>
    <w:multiLevelType w:val="hybridMultilevel"/>
    <w:tmpl w:val="56707DD6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A180D"/>
    <w:multiLevelType w:val="hybridMultilevel"/>
    <w:tmpl w:val="BEC664D8"/>
    <w:lvl w:ilvl="0" w:tplc="98C2F984">
      <w:start w:val="3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A69EC"/>
    <w:multiLevelType w:val="hybridMultilevel"/>
    <w:tmpl w:val="9D9CE322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B68FE"/>
    <w:multiLevelType w:val="hybridMultilevel"/>
    <w:tmpl w:val="5F640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12D98"/>
    <w:multiLevelType w:val="hybridMultilevel"/>
    <w:tmpl w:val="7C4C0DB8"/>
    <w:lvl w:ilvl="0" w:tplc="F2EA7D4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10"/>
  </w:num>
  <w:num w:numId="9">
    <w:abstractNumId w:val="1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ED"/>
    <w:rsid w:val="00056585"/>
    <w:rsid w:val="00085AA2"/>
    <w:rsid w:val="000A07F4"/>
    <w:rsid w:val="00103A11"/>
    <w:rsid w:val="00130E56"/>
    <w:rsid w:val="00156345"/>
    <w:rsid w:val="00210BDF"/>
    <w:rsid w:val="0021679F"/>
    <w:rsid w:val="00231689"/>
    <w:rsid w:val="002822D0"/>
    <w:rsid w:val="002871BB"/>
    <w:rsid w:val="002B4303"/>
    <w:rsid w:val="002C2CF2"/>
    <w:rsid w:val="00306599"/>
    <w:rsid w:val="00342DE5"/>
    <w:rsid w:val="0036747D"/>
    <w:rsid w:val="00373A67"/>
    <w:rsid w:val="0038103A"/>
    <w:rsid w:val="003B0DE1"/>
    <w:rsid w:val="00420E1E"/>
    <w:rsid w:val="00431738"/>
    <w:rsid w:val="00446098"/>
    <w:rsid w:val="004B0E22"/>
    <w:rsid w:val="004E457A"/>
    <w:rsid w:val="00541E26"/>
    <w:rsid w:val="005420B0"/>
    <w:rsid w:val="005A2BD9"/>
    <w:rsid w:val="005F1A36"/>
    <w:rsid w:val="00612BD1"/>
    <w:rsid w:val="006213D4"/>
    <w:rsid w:val="00644417"/>
    <w:rsid w:val="006F1C81"/>
    <w:rsid w:val="00727EC3"/>
    <w:rsid w:val="00751A7B"/>
    <w:rsid w:val="007971B7"/>
    <w:rsid w:val="007C2AB2"/>
    <w:rsid w:val="007D0ACC"/>
    <w:rsid w:val="007E2962"/>
    <w:rsid w:val="008029B2"/>
    <w:rsid w:val="0089633F"/>
    <w:rsid w:val="00932E66"/>
    <w:rsid w:val="00933BC7"/>
    <w:rsid w:val="009702A7"/>
    <w:rsid w:val="0097069F"/>
    <w:rsid w:val="00A2179E"/>
    <w:rsid w:val="00A31B1C"/>
    <w:rsid w:val="00A34708"/>
    <w:rsid w:val="00AA0FA9"/>
    <w:rsid w:val="00B526C3"/>
    <w:rsid w:val="00B82E24"/>
    <w:rsid w:val="00BA52BB"/>
    <w:rsid w:val="00BE597F"/>
    <w:rsid w:val="00C529C8"/>
    <w:rsid w:val="00C6564F"/>
    <w:rsid w:val="00C703CE"/>
    <w:rsid w:val="00CB578D"/>
    <w:rsid w:val="00CB6BD3"/>
    <w:rsid w:val="00DA383F"/>
    <w:rsid w:val="00DF6E68"/>
    <w:rsid w:val="00E17CED"/>
    <w:rsid w:val="00E42FDB"/>
    <w:rsid w:val="00E60841"/>
    <w:rsid w:val="00ED40B6"/>
    <w:rsid w:val="00EE315B"/>
    <w:rsid w:val="00F15A59"/>
    <w:rsid w:val="00F85AFA"/>
    <w:rsid w:val="00FA0EFD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E455A1"/>
  <w15:chartTrackingRefBased/>
  <w15:docId w15:val="{B7707742-7678-44BB-A877-E3DE71DA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CE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ListParagraphChar"/>
    <w:uiPriority w:val="34"/>
    <w:qFormat/>
    <w:rsid w:val="006213D4"/>
    <w:pPr>
      <w:ind w:left="720"/>
      <w:contextualSpacing/>
    </w:pPr>
    <w:rPr>
      <w:rFonts w:ascii="Calibri" w:eastAsia="SimSun" w:hAnsi="Calibri" w:cs="Times New Roman"/>
      <w:lang w:eastAsia="zh-CN"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DefaultParagraphFont"/>
    <w:link w:val="ListParagraph"/>
    <w:uiPriority w:val="34"/>
    <w:qFormat/>
    <w:locked/>
    <w:rsid w:val="006213D4"/>
    <w:rPr>
      <w:rFonts w:ascii="Calibri" w:eastAsia="SimSun" w:hAnsi="Calibri" w:cs="Times New Roman"/>
      <w:kern w:val="0"/>
      <w:lang w:eastAsia="zh-C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A0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F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FA9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F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FA9"/>
    <w:rPr>
      <w:b/>
      <w:bCs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E2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E2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Robert Urek</cp:lastModifiedBy>
  <cp:revision>7</cp:revision>
  <dcterms:created xsi:type="dcterms:W3CDTF">2025-02-20T08:51:00Z</dcterms:created>
  <dcterms:modified xsi:type="dcterms:W3CDTF">2025-02-20T17:53:00Z</dcterms:modified>
</cp:coreProperties>
</file>